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部门直接采购需求</w:t>
      </w:r>
    </w:p>
    <w:p>
      <w:pPr>
        <w:jc w:val="center"/>
        <w:rPr>
          <w:b/>
          <w:bCs/>
          <w:sz w:val="32"/>
          <w:szCs w:val="32"/>
        </w:rPr>
      </w:pPr>
      <w:r>
        <w:rPr>
          <w:rFonts w:hint="eastAsia"/>
          <w:b/>
          <w:bCs/>
          <w:sz w:val="32"/>
          <w:szCs w:val="32"/>
        </w:rPr>
        <w:t>第一部分响应文件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 响应文件的语言</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响应文件及来往函件均应使用中文。</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授权文件、产品说明书、样本等非中文材料，其中的要点应附有中文译文。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 响应文件的组成</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供应商编写的响应文件包括以下部分：</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目录索引</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响应函（格式见附件1）</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分项报价表（格式见附件2）</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供应商资格证明文件（详见三）</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设计方案、项目创新、售后服务等</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项目要求响应。</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供应商近三年以来类似服务业绩</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项目评分标准中要求内容的佐证资料</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供应商认为需要陈述的其他内容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 供应商资格证明文件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法定代表人资格证明原件（格式见附件3）；</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法定代表人授权书原件（格式见附件4）；</w:t>
      </w:r>
    </w:p>
    <w:p>
      <w:pPr>
        <w:spacing w:line="360" w:lineRule="auto"/>
        <w:ind w:firstLine="588" w:firstLineChars="245"/>
        <w:rPr>
          <w:rFonts w:asciiTheme="minorEastAsia" w:hAnsiTheme="minorEastAsia" w:cstheme="minorEastAsia"/>
          <w:sz w:val="24"/>
        </w:rPr>
      </w:pPr>
      <w:r>
        <w:rPr>
          <w:rFonts w:hint="eastAsia" w:asciiTheme="minorEastAsia" w:hAnsiTheme="minorEastAsia" w:cstheme="minorEastAsia"/>
          <w:sz w:val="24"/>
        </w:rPr>
        <w:t>四. 响应文件的形式及签署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供应商需提交响应文件正本1份、副本4份，并在响应文件的封面上明确标明响应文件正本和副本。如响应文件正本与副本有不同之处，以正本为准。</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响应文件正本与副本均应使用A4型纸打印，图表等可按同样规格的倍数扩展，且经被授权人签署。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32"/>
          <w:szCs w:val="32"/>
        </w:rPr>
      </w:pPr>
      <w:r>
        <w:rPr>
          <w:rFonts w:hint="eastAsia"/>
          <w:b w:val="0"/>
          <w:bCs w:val="0"/>
          <w:sz w:val="32"/>
          <w:szCs w:val="32"/>
        </w:rPr>
        <w:t xml:space="preserve">第二部分 </w:t>
      </w:r>
      <w:r>
        <w:rPr>
          <w:rFonts w:hint="eastAsia" w:ascii="宋体" w:hAnsi="宋体"/>
          <w:b w:val="0"/>
          <w:bCs w:val="0"/>
          <w:spacing w:val="4"/>
          <w:sz w:val="32"/>
          <w:szCs w:val="32"/>
        </w:rPr>
        <w:t>项目内容及有关要求</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数字化输送带系统包含数字化输送带、RFID标签读写器、工控机、数据传输线材、监控软件组成。</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输送带由传统输送带加入RFID芯片制成，传统输送带按照甲方生产工艺生产，RFID标签按甲方制定的工艺埋入传统输送带中。RFID芯片应采用柔性结构，以适应输送带运行过程中的频繁曲挠。RFID芯片应符合ISO18000-6C协议，应具备抗金属能力，耐温200℃以上，耐压5Mpa以上，数据保存期20年以上，空气中读写距离（使用Seuic-AUTOID 6手持机）不小于2米。RFID标签具体型号规格由甲乙双方共同协商确定。</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RFID标签读写器应符合ISO18000-6C协议，应支持支持RS232、RS485，RJ45接口，读写功率应可调节，应具有完整软件开发工具包。读写器应至少选用3个规格备选（包含国产、美国、欧洲三家厂商的芯片）</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工控机选用IPC类型，应具备具高可靠性和可维护性，MTTF10万小时以上，操作系统使用Windows系列。</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数据传输介质采用485总线、网线或光纤，具体以传输距离确定。</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工控机监控软件：</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a具备瞬时速度、周期内最大速度、最小速度、运行圈数、运行总长度等实时参数显示功能</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b具备速度图像化展示功能，具备标签定位功能</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c在提供驱动辊速度前提下，具有打滑报警功能</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d具有数据接口，能与甲方客户的信息系统数据交换（可获取数据、可推送数据）</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e软件至少支持三种不同型号RFID读写器的接入，并具有相同的功能。</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具有输送带信息化管理功能：标签初始化，出厂数据录入，客户-线路-机台绑定，使用维护信息录入，及自动获取其他扩展的输送保护系统信息记录。支持数据筛选，支持离线数据库与云数据库同步，数据通过移动介质的导入导出。</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g支持今后移动app数据调用、其他监控保护系统扩展开发和接入，数据能复用。</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h支持二次开发。</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本系统可联动和扩入其它在线检测系统。</w:t>
      </w:r>
    </w:p>
    <w:p>
      <w:pPr>
        <w:numPr>
          <w:ilvl w:val="0"/>
          <w:numId w:val="5"/>
        </w:numPr>
        <w:adjustRightInd w:val="0"/>
        <w:snapToGrid w:val="0"/>
        <w:spacing w:line="360" w:lineRule="auto"/>
        <w:ind w:left="425" w:leftChars="0" w:hanging="425"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应进行产品样式设计，使整个产品符合工况条件下安装及使用的要求。</w:t>
      </w:r>
    </w:p>
    <w:p>
      <w:pPr>
        <w:numPr>
          <w:ilvl w:val="0"/>
          <w:numId w:val="5"/>
        </w:numPr>
        <w:adjustRightInd w:val="0"/>
        <w:snapToGrid w:val="0"/>
        <w:spacing w:line="360" w:lineRule="auto"/>
        <w:ind w:left="425" w:leftChars="0" w:hanging="425" w:firstLineChars="0"/>
        <w:rPr>
          <w:rFonts w:hint="eastAsia"/>
        </w:rPr>
      </w:pPr>
      <w:r>
        <w:rPr>
          <w:rFonts w:hint="eastAsia" w:asciiTheme="minorEastAsia" w:hAnsiTheme="minorEastAsia" w:eastAsiaTheme="minorEastAsia" w:cstheme="minorEastAsia"/>
          <w:sz w:val="24"/>
          <w:szCs w:val="24"/>
        </w:rPr>
        <w:t>对传输带运行过程的数据进行初步整理分析，为优化后续的传输带生产提供依据</w:t>
      </w:r>
      <w:r>
        <w:rPr>
          <w:rFonts w:hint="eastAsia"/>
        </w:rPr>
        <w:t>。</w:t>
      </w:r>
    </w:p>
    <w:p>
      <w:pPr>
        <w:spacing w:line="360" w:lineRule="auto"/>
        <w:jc w:val="center"/>
        <w:rPr>
          <w:sz w:val="32"/>
          <w:szCs w:val="32"/>
        </w:rPr>
      </w:pPr>
      <w:r>
        <w:rPr>
          <w:rFonts w:hint="eastAsia"/>
          <w:sz w:val="32"/>
          <w:szCs w:val="32"/>
        </w:rPr>
        <w:t>第三部分 合同主要条款</w:t>
      </w:r>
    </w:p>
    <w:p>
      <w:pPr>
        <w:spacing w:line="360" w:lineRule="auto"/>
        <w:rPr>
          <w:rFonts w:asciiTheme="minorEastAsia" w:hAnsiTheme="minorEastAsia" w:cstheme="minorEastAsia"/>
          <w:sz w:val="24"/>
        </w:rPr>
      </w:pP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 xml:space="preserve">交货地点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江苏省无锡市蠡湖大道1800号 江南大学；</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付款方式</w:t>
      </w:r>
    </w:p>
    <w:p>
      <w:pPr>
        <w:spacing w:line="360" w:lineRule="auto"/>
        <w:ind w:firstLine="480" w:firstLineChars="200"/>
        <w:rPr>
          <w:rFonts w:asciiTheme="minorEastAsia" w:hAnsiTheme="minorEastAsia" w:cstheme="minorEastAsia"/>
          <w:color w:val="FF0000"/>
          <w:sz w:val="24"/>
        </w:rPr>
      </w:pPr>
      <w:r>
        <w:rPr>
          <w:rFonts w:hint="eastAsia" w:asciiTheme="minorEastAsia" w:hAnsiTheme="minorEastAsia" w:cstheme="minorEastAsia"/>
          <w:color w:val="FF0000"/>
          <w:sz w:val="24"/>
          <w:lang w:val="en-US" w:eastAsia="zh-CN"/>
        </w:rPr>
        <w:t>1</w:t>
      </w:r>
      <w:r>
        <w:rPr>
          <w:rFonts w:hint="eastAsia" w:asciiTheme="minorEastAsia" w:hAnsiTheme="minorEastAsia" w:cstheme="minorEastAsia"/>
          <w:color w:val="FF0000"/>
          <w:sz w:val="24"/>
        </w:rPr>
        <w:t>、合同生效之日起10个工作日内，甲方向乙方支付本合同总费用的</w:t>
      </w:r>
      <w:r>
        <w:rPr>
          <w:rFonts w:hint="eastAsia" w:asciiTheme="minorEastAsia" w:hAnsiTheme="minorEastAsia" w:cstheme="minorEastAsia"/>
          <w:color w:val="FF0000"/>
          <w:sz w:val="24"/>
          <w:lang w:val="en-US" w:eastAsia="zh-CN"/>
        </w:rPr>
        <w:t>50</w:t>
      </w:r>
      <w:r>
        <w:rPr>
          <w:rFonts w:hint="eastAsia" w:asciiTheme="minorEastAsia" w:hAnsiTheme="minorEastAsia" w:cstheme="minorEastAsia"/>
          <w:color w:val="FF0000"/>
          <w:sz w:val="24"/>
        </w:rPr>
        <w:t>%。</w:t>
      </w:r>
    </w:p>
    <w:p>
      <w:pPr>
        <w:spacing w:line="360" w:lineRule="auto"/>
        <w:ind w:firstLine="480" w:firstLineChars="200"/>
        <w:rPr>
          <w:rFonts w:asciiTheme="minorEastAsia" w:hAnsiTheme="minorEastAsia" w:cstheme="minorEastAsia"/>
          <w:color w:val="FF0000"/>
          <w:sz w:val="24"/>
        </w:rPr>
      </w:pPr>
      <w:r>
        <w:rPr>
          <w:rFonts w:hint="eastAsia" w:asciiTheme="minorEastAsia" w:hAnsiTheme="minorEastAsia" w:cstheme="minorEastAsia"/>
          <w:color w:val="FF0000"/>
          <w:sz w:val="24"/>
          <w:lang w:val="en-US" w:eastAsia="zh-CN"/>
        </w:rPr>
        <w:t>2</w:t>
      </w:r>
      <w:r>
        <w:rPr>
          <w:rFonts w:hint="eastAsia" w:asciiTheme="minorEastAsia" w:hAnsiTheme="minorEastAsia" w:cstheme="minorEastAsia"/>
          <w:color w:val="FF0000"/>
          <w:sz w:val="24"/>
        </w:rPr>
        <w:t>、系统验收合格之日起10个工作日内，甲方向乙方支付本合同中费用的</w:t>
      </w:r>
      <w:r>
        <w:rPr>
          <w:rFonts w:hint="eastAsia" w:asciiTheme="minorEastAsia" w:hAnsiTheme="minorEastAsia" w:cstheme="minorEastAsia"/>
          <w:color w:val="FF0000"/>
          <w:sz w:val="24"/>
          <w:lang w:val="en-US" w:eastAsia="zh-CN"/>
        </w:rPr>
        <w:t>50</w:t>
      </w:r>
      <w:r>
        <w:rPr>
          <w:rFonts w:hint="eastAsia" w:asciiTheme="minorEastAsia" w:hAnsiTheme="minorEastAsia" w:cstheme="minorEastAsia"/>
          <w:color w:val="FF0000"/>
          <w:sz w:val="24"/>
        </w:rPr>
        <w:t>%。</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安装、调试及验收要求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（1）我校提供硬件环境：准备系统运行硬件服务器、操作系统、数据库系统，提供网络资源。卖方配置软件环境，我校协助卖方安装软件；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（2）试运行阶段，卖方需安排技术人员驻留我校，保证系统各项功能正常运行。如遇问题应及时给予解决。试运行结束卖方需撰写试运行情况说明；</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（3）试运行结束后根据我校需求填写完整的验收报告；</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（4）项目实施过程中需提供项目实施计划书包括实施任务、人员安排、进度计划等；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（5）项目交付后需提供：软件安装文件、系统操作说明文件、系统设计文档、数据字典说明文档、系统运行报告等；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（6）验收不合格的自动延长软件质保期，质保期从验收合格后开始计算。</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质保期及售后服务：</w:t>
      </w:r>
    </w:p>
    <w:p>
      <w:pPr>
        <w:pStyle w:val="10"/>
        <w:numPr>
          <w:ilvl w:val="0"/>
          <w:numId w:val="7"/>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本合同范围内的软件质保期为验收合格之日起</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color w:val="FF0000"/>
          <w:sz w:val="24"/>
          <w:u w:val="single"/>
          <w:lang w:val="en-US" w:eastAsia="zh-CN"/>
        </w:rPr>
        <w:t>壹</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sz w:val="24"/>
        </w:rPr>
        <w:t>年。</w:t>
      </w:r>
    </w:p>
    <w:p>
      <w:pPr>
        <w:pStyle w:val="10"/>
        <w:numPr>
          <w:ilvl w:val="0"/>
          <w:numId w:val="7"/>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质保期内，乙方提供7*24小时技术服务响应，免费维护和升级软件，维护的内容包括系统日常巡检、功能调整、缺陷修复、数据维护和系统使用技术支持等。</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乙方必须终身免费提供本系统（软件）安全漏洞的修复，若不能修复得，须免费提供软件新版本。</w:t>
      </w:r>
    </w:p>
    <w:p>
      <w:pPr>
        <w:pStyle w:val="10"/>
        <w:numPr>
          <w:ilvl w:val="0"/>
          <w:numId w:val="7"/>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10"/>
        <w:numPr>
          <w:numId w:val="0"/>
        </w:numPr>
        <w:spacing w:line="360" w:lineRule="auto"/>
        <w:ind w:leftChars="0"/>
        <w:jc w:val="left"/>
        <w:rPr>
          <w:rFonts w:asciiTheme="minorEastAsia" w:hAnsiTheme="minorEastAsia" w:cstheme="minorEastAsia"/>
          <w:sz w:val="24"/>
        </w:rPr>
      </w:pPr>
      <w:r>
        <w:rPr>
          <w:rFonts w:hint="eastAsia" w:asciiTheme="minorEastAsia" w:hAnsiTheme="minorEastAsia" w:cstheme="minorEastAsia"/>
          <w:sz w:val="24"/>
          <w:lang w:val="en-US" w:eastAsia="zh-CN"/>
        </w:rPr>
        <w:t xml:space="preserve">五 </w:t>
      </w:r>
      <w:r>
        <w:rPr>
          <w:rFonts w:hint="eastAsia" w:asciiTheme="minorEastAsia" w:hAnsiTheme="minorEastAsia" w:cstheme="minorEastAsia"/>
          <w:sz w:val="24"/>
        </w:rPr>
        <w:t>知识产权</w:t>
      </w:r>
    </w:p>
    <w:p>
      <w:pPr>
        <w:numPr>
          <w:ilvl w:val="0"/>
          <w:numId w:val="8"/>
        </w:numPr>
        <w:spacing w:line="360" w:lineRule="auto"/>
        <w:jc w:val="left"/>
        <w:rPr>
          <w:rFonts w:asciiTheme="minorEastAsia" w:hAnsiTheme="minorEastAsia" w:cstheme="minorEastAsia"/>
          <w:sz w:val="24"/>
        </w:rPr>
      </w:pPr>
      <w:r>
        <w:rPr>
          <w:rFonts w:hint="eastAsia" w:asciiTheme="minorEastAsia" w:hAnsiTheme="minorEastAsia" w:cstheme="minorEastAsia"/>
          <w:sz w:val="24"/>
        </w:rPr>
        <w:t>因本协议产生的开发成果(包括源代码、系统技术文档、软件、数据等)由甲方享有知识产权。未经甲方书面许可，乙方不得许可第三方阅读、使用或复制。 </w:t>
      </w:r>
    </w:p>
    <w:p>
      <w:pPr>
        <w:numPr>
          <w:ilvl w:val="0"/>
          <w:numId w:val="8"/>
        </w:numPr>
        <w:spacing w:line="360" w:lineRule="auto"/>
        <w:jc w:val="left"/>
        <w:rPr>
          <w:rFonts w:asciiTheme="minorEastAsia" w:hAnsiTheme="minorEastAsia" w:cstheme="minorEastAsia"/>
          <w:sz w:val="24"/>
        </w:rPr>
      </w:pPr>
      <w:r>
        <w:rPr>
          <w:rFonts w:hint="eastAsia" w:asciiTheme="minorEastAsia" w:hAnsiTheme="minorEastAsia" w:cstheme="minorEastAsia"/>
          <w:szCs w:val="28"/>
        </w:rPr>
        <w:t>乙方保证其开发成果及其开发过程不侵犯第三人的知识产权，如第三方以该产品侵犯知识产权为由提起诉讼，乙方将承担全部责任，甲方不承担任何直接或间接责任。如造成甲方损失的，乙方应予以赔偿。</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lang w:val="en-US" w:eastAsia="zh-CN"/>
        </w:rPr>
        <w:t>六</w:t>
      </w:r>
      <w:r>
        <w:rPr>
          <w:rFonts w:hint="eastAsia" w:asciiTheme="minorEastAsia" w:hAnsiTheme="minorEastAsia" w:cstheme="minorEastAsia"/>
          <w:sz w:val="24"/>
        </w:rPr>
        <w:t xml:space="preserve">  保密</w:t>
      </w:r>
    </w:p>
    <w:p>
      <w:pPr>
        <w:numPr>
          <w:ilvl w:val="0"/>
          <w:numId w:val="9"/>
        </w:numPr>
        <w:spacing w:line="360" w:lineRule="auto"/>
        <w:rPr>
          <w:rFonts w:asciiTheme="minorEastAsia" w:hAnsiTheme="minorEastAsia" w:cstheme="minorEastAsia"/>
          <w:sz w:val="24"/>
        </w:rPr>
      </w:pPr>
      <w:r>
        <w:rPr>
          <w:rFonts w:hint="eastAsia" w:asciiTheme="minorEastAsia" w:hAnsiTheme="minorEastAsia" w:cstheme="minorEastAsia"/>
          <w:sz w:val="24"/>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9"/>
        </w:numPr>
        <w:spacing w:line="360" w:lineRule="auto"/>
        <w:rPr>
          <w:rFonts w:asciiTheme="minorEastAsia" w:hAnsiTheme="minorEastAsia" w:cstheme="minorEastAsia"/>
          <w:sz w:val="24"/>
        </w:rPr>
      </w:pPr>
      <w:r>
        <w:rPr>
          <w:rFonts w:hint="eastAsia" w:asciiTheme="minorEastAsia" w:hAnsiTheme="minorEastAsia" w:cstheme="minor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9"/>
        </w:numPr>
        <w:spacing w:line="360" w:lineRule="auto"/>
        <w:ind w:firstLineChars="0"/>
        <w:rPr>
          <w:rFonts w:asciiTheme="minorEastAsia" w:hAnsiTheme="minorEastAsia" w:eastAsiaTheme="minorEastAsia"/>
          <w:sz w:val="21"/>
          <w:szCs w:val="21"/>
        </w:rPr>
      </w:pPr>
      <w:r>
        <w:rPr>
          <w:rFonts w:hint="eastAsia" w:asciiTheme="minorEastAsia" w:hAnsiTheme="minorEastAsia" w:eastAsiaTheme="minorEastAsia" w:cstheme="minorEastAsia"/>
          <w:sz w:val="24"/>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0" w:name="_Toc511029427"/>
      <w:bookmarkStart w:id="1" w:name="_Toc498632778"/>
    </w:p>
    <w:p>
      <w:pPr>
        <w:pStyle w:val="3"/>
        <w:spacing w:before="0" w:after="0" w:line="360" w:lineRule="auto"/>
        <w:jc w:val="center"/>
        <w:rPr>
          <w:rFonts w:asciiTheme="minorEastAsia" w:hAnsiTheme="minorEastAsia"/>
          <w:b w:val="0"/>
          <w:bCs w:val="0"/>
        </w:rPr>
      </w:pPr>
      <w:r>
        <w:rPr>
          <w:rFonts w:hint="eastAsia" w:asciiTheme="minorEastAsia" w:hAnsiTheme="minorEastAsia"/>
        </w:rPr>
        <w:t>第四部分 附件</w:t>
      </w:r>
    </w:p>
    <w:p>
      <w:pPr>
        <w:rPr>
          <w:rFonts w:asciiTheme="minorEastAsia" w:hAnsiTheme="minorEastAsia" w:cstheme="minorEastAsia"/>
          <w:sz w:val="24"/>
        </w:rPr>
      </w:pPr>
      <w:r>
        <w:rPr>
          <w:rFonts w:hint="eastAsia" w:asciiTheme="minorEastAsia" w:hAnsiTheme="minorEastAsia" w:cstheme="minorEastAsia"/>
          <w:sz w:val="24"/>
        </w:rPr>
        <w:t>附件1响应确认函</w:t>
      </w:r>
    </w:p>
    <w:p>
      <w:pPr>
        <w:rPr>
          <w:rFonts w:asciiTheme="minorEastAsia" w:hAnsiTheme="minorEastAsia" w:cstheme="minorEastAsia"/>
          <w:sz w:val="24"/>
        </w:rPr>
      </w:pPr>
      <w:r>
        <w:rPr>
          <w:rFonts w:hint="eastAsia" w:asciiTheme="minorEastAsia" w:hAnsiTheme="minorEastAsia" w:cstheme="minorEastAsia"/>
          <w:sz w:val="24"/>
        </w:rPr>
        <w:t>附件2分项报价表</w:t>
      </w:r>
    </w:p>
    <w:p>
      <w:pPr>
        <w:rPr>
          <w:rFonts w:asciiTheme="minorEastAsia" w:hAnsiTheme="minorEastAsia" w:cstheme="minorEastAsia"/>
          <w:sz w:val="24"/>
        </w:rPr>
      </w:pPr>
      <w:r>
        <w:rPr>
          <w:rFonts w:hint="eastAsia" w:asciiTheme="minorEastAsia" w:hAnsiTheme="minorEastAsia" w:cstheme="minorEastAsia"/>
          <w:sz w:val="24"/>
        </w:rPr>
        <w:t>附件3法定代表人资格证明</w:t>
      </w:r>
    </w:p>
    <w:p>
      <w:pPr>
        <w:rPr>
          <w:rFonts w:asciiTheme="minorEastAsia" w:hAnsiTheme="minorEastAsia" w:cstheme="minorEastAsia"/>
          <w:sz w:val="24"/>
        </w:rPr>
      </w:pPr>
      <w:r>
        <w:rPr>
          <w:rFonts w:hint="eastAsia" w:asciiTheme="minorEastAsia" w:hAnsiTheme="minorEastAsia" w:cstheme="minorEastAsia"/>
          <w:sz w:val="24"/>
        </w:rPr>
        <w:t>附件4：法定代表人授权书</w:t>
      </w:r>
    </w:p>
    <w:bookmarkEnd w:id="0"/>
    <w:bookmarkEnd w:id="1"/>
    <w:p>
      <w:pPr>
        <w:spacing w:after="156" w:afterLines="50"/>
        <w:rPr>
          <w:sz w:val="52"/>
          <w:szCs w:val="52"/>
        </w:rPr>
      </w:pPr>
      <w:bookmarkStart w:id="2" w:name="_Toc498612484"/>
    </w:p>
    <w:p>
      <w:pPr>
        <w:spacing w:after="156" w:afterLines="50"/>
        <w:rPr>
          <w:sz w:val="52"/>
          <w:szCs w:val="52"/>
        </w:rPr>
      </w:pPr>
    </w:p>
    <w:p>
      <w:pPr>
        <w:spacing w:after="156" w:afterLines="50"/>
        <w:rPr>
          <w:sz w:val="52"/>
          <w:szCs w:val="52"/>
        </w:rPr>
      </w:pPr>
    </w:p>
    <w:p>
      <w:pPr>
        <w:spacing w:after="156" w:afterLines="50"/>
        <w:rPr>
          <w:sz w:val="52"/>
          <w:szCs w:val="52"/>
        </w:rPr>
      </w:pPr>
      <w:bookmarkStart w:id="7" w:name="_GoBack"/>
      <w:bookmarkEnd w:id="7"/>
    </w:p>
    <w:p>
      <w:pPr>
        <w:pStyle w:val="3"/>
        <w:spacing w:before="0" w:after="0" w:line="360" w:lineRule="auto"/>
        <w:rPr>
          <w:b w:val="0"/>
          <w:bCs w:val="0"/>
          <w:sz w:val="21"/>
          <w:szCs w:val="21"/>
        </w:rPr>
      </w:pPr>
      <w:r>
        <w:rPr>
          <w:rFonts w:hint="eastAsia" w:asciiTheme="minorEastAsia" w:hAnsiTheme="minorEastAsia"/>
          <w:b w:val="0"/>
          <w:bCs w:val="0"/>
          <w:sz w:val="21"/>
          <w:szCs w:val="21"/>
        </w:rPr>
        <w:t>附件1：</w:t>
      </w:r>
      <w:r>
        <w:rPr>
          <w:rFonts w:hint="eastAsia" w:asciiTheme="minorEastAsia" w:hAnsiTheme="minorEastAsia" w:cstheme="minorEastAsia"/>
          <w:b w:val="0"/>
          <w:sz w:val="21"/>
          <w:szCs w:val="21"/>
        </w:rPr>
        <w:t>响应确认函</w:t>
      </w:r>
    </w:p>
    <w:p>
      <w:pPr>
        <w:spacing w:after="156" w:afterLines="50"/>
        <w:jc w:val="center"/>
        <w:rPr>
          <w:sz w:val="52"/>
          <w:szCs w:val="52"/>
        </w:rPr>
      </w:pPr>
      <w:r>
        <w:rPr>
          <w:rFonts w:hint="eastAsia"/>
          <w:sz w:val="52"/>
          <w:szCs w:val="52"/>
        </w:rPr>
        <w:t>响应</w:t>
      </w:r>
      <w:r>
        <w:rPr>
          <w:sz w:val="52"/>
          <w:szCs w:val="52"/>
        </w:rPr>
        <w:t>确认</w:t>
      </w:r>
      <w:r>
        <w:rPr>
          <w:rFonts w:hint="eastAsia"/>
          <w:sz w:val="52"/>
          <w:szCs w:val="52"/>
        </w:rPr>
        <w:t>函</w:t>
      </w:r>
      <w:bookmarkEnd w:id="2"/>
    </w:p>
    <w:p>
      <w:pPr>
        <w:spacing w:line="360" w:lineRule="auto"/>
        <w:rPr>
          <w:rFonts w:ascii="宋体" w:hAnsi="宋体"/>
          <w:sz w:val="24"/>
        </w:rPr>
      </w:pPr>
      <w:r>
        <w:rPr>
          <w:rFonts w:hint="eastAsia" w:ascii="宋体" w:hAnsi="宋体"/>
          <w:sz w:val="24"/>
        </w:rPr>
        <w:t>江南大学信息化建设与管理中心：</w:t>
      </w:r>
    </w:p>
    <w:p>
      <w:pPr>
        <w:spacing w:line="360" w:lineRule="auto"/>
        <w:ind w:left="1" w:firstLine="564" w:firstLineChars="235"/>
        <w:rPr>
          <w:rFonts w:ascii="宋体" w:hAnsi="宋体"/>
          <w:sz w:val="24"/>
        </w:rPr>
      </w:pPr>
      <w:r>
        <w:rPr>
          <w:rFonts w:hint="eastAsia" w:ascii="宋体" w:hAnsi="宋体"/>
          <w:sz w:val="24"/>
        </w:rPr>
        <w:t>我方经仔细阅读研究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项目采购文件（项目编号</w:t>
      </w:r>
      <w:r>
        <w:rPr>
          <w:rFonts w:hint="eastAsia" w:ascii="宋体" w:hAnsi="宋体"/>
          <w:sz w:val="24"/>
          <w:u w:val="single"/>
        </w:rPr>
        <w:t xml:space="preserve">           </w:t>
      </w:r>
      <w:r>
        <w:rPr>
          <w:rFonts w:hint="eastAsia" w:ascii="宋体" w:hAnsi="宋体"/>
          <w:sz w:val="24"/>
        </w:rPr>
        <w:t>），已完全了解采购文件中的所有条款及要求，决定参加本次采购活动，同时作出如下承诺：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我方愿意参与本次采购活动，响应文件中所有关于供应商资格的文件、证明、陈述均是真实的、准确的。若有违背，我方愿意承担由此而产生的一切后果。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我方在参加本采购项目前三年内在生产经营活动中没有重大违法记录。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、我方与本采购项目及该项目相关人员之间均不存在可能影响采购公正性的任何利害关系。</w:t>
      </w:r>
    </w:p>
    <w:p>
      <w:pPr>
        <w:tabs>
          <w:tab w:val="left" w:pos="420"/>
          <w:tab w:val="left" w:pos="525"/>
          <w:tab w:val="left" w:pos="945"/>
        </w:tabs>
        <w:spacing w:line="360" w:lineRule="auto"/>
        <w:ind w:right="235" w:rightChars="112" w:firstLine="480" w:firstLineChars="200"/>
        <w:rPr>
          <w:rFonts w:ascii="宋体"/>
          <w:sz w:val="24"/>
        </w:rPr>
      </w:pPr>
      <w:r>
        <w:rPr>
          <w:rFonts w:ascii="宋体" w:hAnsi="宋体"/>
          <w:sz w:val="24"/>
        </w:rPr>
        <w:t>4</w:t>
      </w:r>
      <w:r>
        <w:rPr>
          <w:rFonts w:hint="eastAsia" w:ascii="宋体" w:hAnsi="宋体"/>
          <w:sz w:val="24"/>
        </w:rPr>
        <w:t>、愿按采购文件的一切要求，提供本项目的报价，报价见《报价单》。</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、接受采购文件的所有条款、条件和规定，放弃对采购文件提出质疑的权利。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、同意按照采购文件的要求提供所有资料、数据或信息。</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、认可贵方有权决定成交人或否决所有供应商，并理解最低报价只是成交的重要条件，贵方没有义务必须接受最低报价的响应。</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、我方如成为成交供应商，将保证遵守采购文件对供应商的所有要求和规定，履行自己在响应文件（含修改书）中承诺的全部责任和义务。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、本响应文件的有效期为响应截止日后9</w:t>
      </w:r>
      <w:r>
        <w:rPr>
          <w:rFonts w:ascii="宋体" w:hAnsi="宋体"/>
          <w:sz w:val="24"/>
        </w:rPr>
        <w:t>0</w:t>
      </w:r>
      <w:r>
        <w:rPr>
          <w:rFonts w:hint="eastAsia" w:ascii="宋体" w:hAnsi="宋体"/>
          <w:sz w:val="24"/>
        </w:rPr>
        <w:t>天内，如我方成交，有效期将延至合同有效期终止日为止。</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、与本次采购活动有关的事宜请按以下信息联系：</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hAnsi="宋体"/>
          <w:sz w:val="24"/>
        </w:rPr>
        <w:t xml:space="preserve">    </w:t>
      </w:r>
      <w:r>
        <w:rPr>
          <w:rFonts w:hint="eastAsia" w:ascii="宋体" w:hAnsi="宋体"/>
          <w:sz w:val="24"/>
        </w:rPr>
        <w:t>邮政编码：</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Email</w:t>
      </w:r>
      <w:r>
        <w:rPr>
          <w:rFonts w:hint="eastAsia" w:ascii="宋体" w:hAnsi="宋体"/>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（公章）  </w:t>
      </w:r>
    </w:p>
    <w:p>
      <w:pPr>
        <w:spacing w:line="360" w:lineRule="auto"/>
        <w:ind w:firstLine="480" w:firstLineChars="200"/>
        <w:rPr>
          <w:rFonts w:ascii="宋体" w:hAnsi="宋体"/>
          <w:sz w:val="24"/>
          <w:u w:val="single"/>
        </w:rPr>
      </w:pPr>
      <w:r>
        <w:rPr>
          <w:rFonts w:hint="eastAsia" w:ascii="宋体" w:hAnsi="宋体"/>
          <w:sz w:val="24"/>
        </w:rPr>
        <w:t>授权代表（签字或盖章）：</w:t>
      </w:r>
      <w:r>
        <w:rPr>
          <w:rFonts w:ascii="宋体" w:hAnsi="宋体"/>
          <w:sz w:val="24"/>
          <w:u w:val="single"/>
        </w:rPr>
        <w:t xml:space="preserve">                  </w:t>
      </w:r>
    </w:p>
    <w:p>
      <w:pPr>
        <w:spacing w:line="360" w:lineRule="auto"/>
        <w:ind w:firstLine="360" w:firstLineChars="150"/>
        <w:rPr>
          <w:rFonts w:ascii="宋体" w:hAnsi="宋体"/>
          <w:sz w:val="24"/>
          <w:u w:val="single"/>
        </w:rPr>
      </w:pPr>
      <w:r>
        <w:rPr>
          <w:rFonts w:ascii="宋体" w:hAnsi="宋体"/>
          <w:sz w:val="24"/>
        </w:rPr>
        <w:t xml:space="preserve"> </w:t>
      </w:r>
      <w:r>
        <w:rPr>
          <w:rFonts w:hint="eastAsia" w:ascii="宋体" w:hAnsi="宋体"/>
          <w:sz w:val="24"/>
        </w:rPr>
        <w:t>日   期：</w:t>
      </w:r>
      <w:r>
        <w:rPr>
          <w:rFonts w:ascii="宋体" w:hAnsi="宋体"/>
          <w:sz w:val="24"/>
          <w:u w:val="single"/>
        </w:rPr>
        <w:t xml:space="preserve">                                 </w:t>
      </w:r>
    </w:p>
    <w:p>
      <w:pPr>
        <w:spacing w:line="360" w:lineRule="auto"/>
        <w:ind w:firstLine="360" w:firstLineChars="150"/>
        <w:rPr>
          <w:rFonts w:ascii="宋体" w:hAnsi="宋体"/>
          <w:sz w:val="24"/>
          <w:u w:val="single"/>
        </w:rPr>
      </w:pPr>
    </w:p>
    <w:p>
      <w:pPr>
        <w:pStyle w:val="3"/>
        <w:spacing w:before="0" w:after="0" w:line="360" w:lineRule="auto"/>
        <w:rPr>
          <w:rFonts w:asciiTheme="minorEastAsia" w:hAnsiTheme="minorEastAsia"/>
          <w:b w:val="0"/>
          <w:bCs w:val="0"/>
          <w:sz w:val="21"/>
          <w:szCs w:val="21"/>
        </w:rPr>
      </w:pPr>
      <w:bookmarkStart w:id="3" w:name="_Toc511029429"/>
      <w:r>
        <w:rPr>
          <w:rFonts w:hint="eastAsia" w:asciiTheme="minorEastAsia" w:hAnsiTheme="minorEastAsia"/>
          <w:b w:val="0"/>
          <w:bCs w:val="0"/>
          <w:sz w:val="21"/>
          <w:szCs w:val="21"/>
        </w:rPr>
        <w:t>附件2：分项报价表</w:t>
      </w:r>
      <w:bookmarkEnd w:id="3"/>
    </w:p>
    <w:p>
      <w:pPr>
        <w:spacing w:after="156" w:afterLines="50"/>
        <w:jc w:val="center"/>
        <w:rPr>
          <w:sz w:val="52"/>
          <w:szCs w:val="52"/>
        </w:rPr>
      </w:pPr>
      <w:r>
        <w:rPr>
          <w:rFonts w:hint="eastAsia"/>
          <w:sz w:val="52"/>
          <w:szCs w:val="52"/>
        </w:rPr>
        <w:t>分项报价表</w:t>
      </w:r>
    </w:p>
    <w:p>
      <w:pPr>
        <w:snapToGrid w:val="0"/>
        <w:spacing w:line="360" w:lineRule="auto"/>
        <w:ind w:right="-351" w:rightChars="-167"/>
        <w:rPr>
          <w:rFonts w:asciiTheme="minorEastAsia" w:hAnsiTheme="minorEastAsia"/>
          <w:sz w:val="24"/>
          <w:u w:val="single"/>
        </w:rPr>
      </w:pPr>
      <w:r>
        <w:rPr>
          <w:rFonts w:hint="eastAsia" w:ascii="宋体" w:hAnsi="宋体"/>
          <w:sz w:val="24"/>
        </w:rPr>
        <w:t>采购</w:t>
      </w:r>
      <w:r>
        <w:rPr>
          <w:rFonts w:hint="eastAsia" w:asciiTheme="minorEastAsia" w:hAnsiTheme="minorEastAsia"/>
          <w:sz w:val="24"/>
        </w:rPr>
        <w:t>项目名称：</w:t>
      </w:r>
      <w:r>
        <w:rPr>
          <w:rFonts w:hint="eastAsia" w:asciiTheme="minorEastAsia" w:hAnsiTheme="minorEastAsia"/>
          <w:sz w:val="24"/>
          <w:u w:val="single"/>
        </w:rPr>
        <w:t xml:space="preserve">                     </w:t>
      </w:r>
      <w:r>
        <w:rPr>
          <w:rFonts w:hint="eastAsia" w:asciiTheme="minorEastAsia" w:hAnsiTheme="minorEastAsia"/>
          <w:sz w:val="24"/>
        </w:rPr>
        <w:t xml:space="preserve">           </w:t>
      </w:r>
      <w:r>
        <w:rPr>
          <w:rFonts w:hint="eastAsia" w:ascii="宋体" w:hAnsi="宋体"/>
          <w:sz w:val="24"/>
        </w:rPr>
        <w:t>采购</w:t>
      </w:r>
      <w:r>
        <w:rPr>
          <w:rFonts w:hint="eastAsia" w:asciiTheme="minorEastAsia" w:hAnsiTheme="minorEastAsia"/>
          <w:sz w:val="24"/>
        </w:rPr>
        <w:t>项目编号：</w:t>
      </w:r>
      <w:r>
        <w:rPr>
          <w:rFonts w:hint="eastAsia" w:asciiTheme="minorEastAsia" w:hAnsiTheme="minorEastAsia"/>
          <w:sz w:val="24"/>
          <w:u w:val="single"/>
        </w:rPr>
        <w:t xml:space="preserve">             </w:t>
      </w:r>
      <w:r>
        <w:rPr>
          <w:rFonts w:hint="eastAsia" w:asciiTheme="minorEastAsia" w:hAnsiTheme="minorEastAsia"/>
          <w:sz w:val="24"/>
        </w:rPr>
        <w:t xml:space="preserve">              </w:t>
      </w: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5431" w:type="dxa"/>
            <w:vAlign w:val="center"/>
          </w:tcPr>
          <w:p>
            <w:pPr>
              <w:pStyle w:val="5"/>
              <w:spacing w:line="240" w:lineRule="atLeast"/>
              <w:jc w:val="center"/>
              <w:rPr>
                <w:rFonts w:asciiTheme="minorEastAsia" w:hAnsiTheme="minorEastAsia" w:eastAsiaTheme="minorEastAsia"/>
                <w:szCs w:val="24"/>
                <w:lang w:eastAsia="zh-CN"/>
              </w:rPr>
            </w:pPr>
            <w:r>
              <w:rPr>
                <w:rFonts w:hint="eastAsia" w:asciiTheme="minorEastAsia" w:hAnsiTheme="minorEastAsia" w:eastAsiaTheme="minorEastAsia"/>
                <w:szCs w:val="24"/>
              </w:rPr>
              <w:t>项目</w:t>
            </w:r>
            <w:r>
              <w:rPr>
                <w:rFonts w:hint="eastAsia" w:asciiTheme="minorEastAsia" w:hAnsiTheme="minorEastAsia" w:eastAsiaTheme="minorEastAsia"/>
                <w:szCs w:val="24"/>
                <w:lang w:eastAsia="zh-CN"/>
              </w:rPr>
              <w:t>内容</w:t>
            </w:r>
          </w:p>
        </w:tc>
        <w:tc>
          <w:tcPr>
            <w:tcW w:w="3133"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报</w:t>
            </w:r>
            <w:r>
              <w:rPr>
                <w:rFonts w:asciiTheme="minorEastAsia" w:hAnsiTheme="minorEastAsia" w:eastAsiaTheme="minorEastAsia"/>
                <w:szCs w:val="24"/>
              </w:rPr>
              <w:t xml:space="preserve"> </w:t>
            </w:r>
            <w:r>
              <w:rPr>
                <w:rFonts w:hint="eastAsia" w:asciiTheme="minorEastAsia" w:hAnsiTheme="minorEastAsia" w:eastAsiaTheme="minorEastAsia"/>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合计：</w:t>
            </w:r>
          </w:p>
        </w:tc>
        <w:tc>
          <w:tcPr>
            <w:tcW w:w="5431" w:type="dxa"/>
          </w:tcPr>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大写：（元）</w:t>
            </w:r>
          </w:p>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小写：（元）</w:t>
            </w:r>
          </w:p>
        </w:tc>
        <w:tc>
          <w:tcPr>
            <w:tcW w:w="3133" w:type="dxa"/>
          </w:tcPr>
          <w:p>
            <w:pPr>
              <w:pStyle w:val="5"/>
              <w:spacing w:line="360" w:lineRule="auto"/>
              <w:rPr>
                <w:rFonts w:asciiTheme="minorEastAsia" w:hAnsiTheme="minorEastAsia" w:eastAsiaTheme="minorEastAsia"/>
                <w:szCs w:val="24"/>
              </w:rPr>
            </w:pPr>
          </w:p>
        </w:tc>
      </w:tr>
    </w:tbl>
    <w:p>
      <w:pPr>
        <w:spacing w:line="360" w:lineRule="auto"/>
        <w:ind w:firstLine="537" w:firstLineChars="224"/>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供应商名称：（章）</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授权代表（签名</w:t>
      </w:r>
      <w:r>
        <w:rPr>
          <w:rFonts w:hint="eastAsia" w:asciiTheme="minorEastAsia" w:hAnsiTheme="minorEastAsia"/>
          <w:sz w:val="24"/>
          <w:szCs w:val="28"/>
        </w:rPr>
        <w:t>或盖章</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日期：</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ind w:firstLine="360" w:firstLineChars="150"/>
        <w:rPr>
          <w:rFonts w:ascii="宋体" w:hAnsi="宋体"/>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
      <w:pPr>
        <w:pStyle w:val="3"/>
        <w:spacing w:before="0" w:after="0" w:line="360" w:lineRule="auto"/>
        <w:rPr>
          <w:rFonts w:asciiTheme="minorEastAsia" w:hAnsiTheme="minorEastAsia"/>
          <w:b w:val="0"/>
          <w:bCs w:val="0"/>
          <w:sz w:val="21"/>
          <w:szCs w:val="21"/>
        </w:rPr>
      </w:pPr>
      <w:bookmarkStart w:id="4" w:name="_Toc511029430"/>
      <w:r>
        <w:rPr>
          <w:rFonts w:hint="eastAsia" w:asciiTheme="minorEastAsia" w:hAnsiTheme="minorEastAsia"/>
          <w:b w:val="0"/>
          <w:bCs w:val="0"/>
          <w:sz w:val="21"/>
          <w:szCs w:val="21"/>
        </w:rPr>
        <w:t>附件3</w:t>
      </w:r>
      <w:r>
        <w:rPr>
          <w:rFonts w:asciiTheme="minorEastAsia" w:hAnsiTheme="minorEastAsia"/>
          <w:b w:val="0"/>
          <w:bCs w:val="0"/>
          <w:sz w:val="21"/>
          <w:szCs w:val="21"/>
        </w:rPr>
        <w:t>：</w:t>
      </w:r>
      <w:r>
        <w:rPr>
          <w:rFonts w:hint="eastAsia" w:asciiTheme="minorEastAsia" w:hAnsiTheme="minorEastAsia"/>
          <w:b w:val="0"/>
          <w:bCs w:val="0"/>
          <w:sz w:val="21"/>
          <w:szCs w:val="21"/>
        </w:rPr>
        <w:t>法定代表人资格证明</w:t>
      </w:r>
      <w:bookmarkEnd w:id="4"/>
    </w:p>
    <w:p>
      <w:pPr>
        <w:spacing w:after="156" w:afterLines="50"/>
        <w:jc w:val="center"/>
        <w:rPr>
          <w:sz w:val="52"/>
          <w:szCs w:val="52"/>
        </w:rPr>
      </w:pPr>
      <w:r>
        <w:rPr>
          <w:rFonts w:hint="eastAsia"/>
          <w:sz w:val="52"/>
          <w:szCs w:val="52"/>
        </w:rPr>
        <w:t>法定代表人资格证明</w:t>
      </w:r>
    </w:p>
    <w:p>
      <w:pPr>
        <w:spacing w:line="480" w:lineRule="auto"/>
        <w:ind w:right="-351" w:rightChars="-167"/>
        <w:rPr>
          <w:rFonts w:ascii="宋体" w:hAnsi="宋体"/>
          <w:sz w:val="24"/>
        </w:rPr>
      </w:pPr>
      <w:r>
        <w:rPr>
          <w:rFonts w:hint="eastAsia" w:ascii="宋体" w:hAnsi="宋体"/>
          <w:sz w:val="24"/>
        </w:rPr>
        <w:t>江南大学信息化建设与管理中心：</w:t>
      </w:r>
    </w:p>
    <w:p>
      <w:pPr>
        <w:spacing w:line="480" w:lineRule="auto"/>
        <w:ind w:right="-351" w:rightChars="-167"/>
        <w:rPr>
          <w:rFonts w:ascii="宋体" w:hAnsi="宋体"/>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hint="eastAsia" w:ascii="宋体" w:hAnsi="宋体" w:cs="宋体"/>
          <w:kern w:val="0"/>
          <w:sz w:val="24"/>
        </w:rPr>
        <w:t>职务：</w:t>
      </w:r>
      <w:r>
        <w:rPr>
          <w:rFonts w:ascii="宋体" w:hAnsi="宋体" w:cs="宋体"/>
          <w:kern w:val="0"/>
          <w:sz w:val="24"/>
          <w:u w:val="single"/>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i/>
          <w:sz w:val="24"/>
          <w:u w:val="single"/>
        </w:rPr>
        <w:t>（</w:t>
      </w:r>
      <w:r>
        <w:rPr>
          <w:rFonts w:hint="eastAsia" w:asciiTheme="minorEastAsia" w:hAnsiTheme="minorEastAsia"/>
          <w:sz w:val="24"/>
        </w:rPr>
        <w:t>供应商</w:t>
      </w:r>
      <w:r>
        <w:rPr>
          <w:rFonts w:hint="eastAsia" w:ascii="宋体" w:hAnsi="宋体"/>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的法定代表人。</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特此证明。</w:t>
      </w:r>
    </w:p>
    <w:p>
      <w:pPr>
        <w:widowControl/>
        <w:snapToGrid w:val="0"/>
        <w:spacing w:line="480" w:lineRule="auto"/>
        <w:ind w:firstLine="600"/>
        <w:jc w:val="left"/>
        <w:rPr>
          <w:rFonts w:ascii="宋体" w:hAnsi="宋体" w:cs="宋体"/>
          <w:kern w:val="0"/>
          <w:sz w:val="24"/>
        </w:rPr>
      </w:pPr>
    </w:p>
    <w:p>
      <w:pPr>
        <w:widowControl/>
        <w:snapToGrid w:val="0"/>
        <w:spacing w:line="480" w:lineRule="auto"/>
        <w:jc w:val="left"/>
        <w:rPr>
          <w:rFonts w:ascii="宋体" w:hAnsi="宋体" w:cs="宋体"/>
          <w:kern w:val="0"/>
          <w:sz w:val="24"/>
        </w:rPr>
      </w:pPr>
      <w:r>
        <w:rPr>
          <w:rFonts w:hint="eastAsia" w:asciiTheme="minorEastAsia" w:hAnsiTheme="minorEastAsia"/>
          <w:sz w:val="24"/>
        </w:rPr>
        <w:t>供应商</w:t>
      </w:r>
      <w:r>
        <w:rPr>
          <w:rFonts w:hint="eastAsia" w:ascii="宋体" w:hAnsi="宋体" w:cs="宋体"/>
          <w:kern w:val="0"/>
          <w:sz w:val="24"/>
        </w:rPr>
        <w:t>名称：</w:t>
      </w:r>
      <w:r>
        <w:rPr>
          <w:rFonts w:ascii="宋体" w:hAnsi="宋体" w:cs="宋体"/>
          <w:kern w:val="0"/>
          <w:sz w:val="24"/>
          <w:u w:val="single"/>
        </w:rPr>
        <w:t xml:space="preserve">                       </w:t>
      </w:r>
      <w:r>
        <w:rPr>
          <w:rFonts w:hint="eastAsia" w:ascii="宋体" w:hAnsi="宋体" w:cs="宋体"/>
          <w:kern w:val="0"/>
          <w:sz w:val="24"/>
        </w:rPr>
        <w:t>（公章）</w:t>
      </w:r>
    </w:p>
    <w:p>
      <w:pPr>
        <w:widowControl/>
        <w:snapToGrid w:val="0"/>
        <w:spacing w:line="480" w:lineRule="auto"/>
        <w:ind w:firstLine="720" w:firstLineChars="300"/>
        <w:jc w:val="left"/>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widowControl/>
        <w:snapToGrid w:val="0"/>
        <w:spacing w:line="480" w:lineRule="auto"/>
        <w:ind w:firstLine="720" w:firstLineChars="300"/>
        <w:jc w:val="left"/>
        <w:rPr>
          <w:rFonts w:ascii="宋体" w:hAnsi="宋体" w:cs="宋体"/>
          <w:kern w:val="0"/>
          <w:sz w:val="24"/>
        </w:rPr>
      </w:pPr>
    </w:p>
    <w:p>
      <w:pPr>
        <w:rPr>
          <w:sz w:val="24"/>
        </w:rPr>
      </w:pPr>
      <w:r>
        <w:rPr>
          <w:rFonts w:hint="eastAsia"/>
          <w:sz w:val="24"/>
        </w:rPr>
        <w:t>附法人代表身份证正反面复印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3"/>
        <w:spacing w:before="0" w:after="0" w:line="360" w:lineRule="auto"/>
        <w:rPr>
          <w:rFonts w:asciiTheme="minorEastAsia" w:hAnsiTheme="minorEastAsia"/>
          <w:b w:val="0"/>
          <w:bCs w:val="0"/>
          <w:sz w:val="21"/>
          <w:szCs w:val="21"/>
        </w:rPr>
      </w:pPr>
      <w:bookmarkStart w:id="5" w:name="_Toc511029431"/>
      <w:bookmarkStart w:id="6" w:name="_Toc510948711"/>
      <w:r>
        <w:rPr>
          <w:rFonts w:hint="eastAsia" w:asciiTheme="minorEastAsia" w:hAnsiTheme="minorEastAsia"/>
          <w:b w:val="0"/>
          <w:bCs w:val="0"/>
          <w:sz w:val="21"/>
          <w:szCs w:val="21"/>
        </w:rPr>
        <w:t>附件4</w:t>
      </w:r>
      <w:r>
        <w:rPr>
          <w:rFonts w:asciiTheme="minorEastAsia" w:hAnsiTheme="minorEastAsia"/>
          <w:b w:val="0"/>
          <w:bCs w:val="0"/>
          <w:sz w:val="21"/>
          <w:szCs w:val="21"/>
        </w:rPr>
        <w:t>：</w:t>
      </w:r>
      <w:r>
        <w:rPr>
          <w:rFonts w:hint="eastAsia" w:asciiTheme="minorEastAsia" w:hAnsiTheme="minorEastAsia"/>
          <w:b w:val="0"/>
          <w:bCs w:val="0"/>
          <w:sz w:val="21"/>
          <w:szCs w:val="21"/>
        </w:rPr>
        <w:t>法定代表人授权书</w:t>
      </w:r>
      <w:bookmarkEnd w:id="5"/>
      <w:bookmarkEnd w:id="6"/>
    </w:p>
    <w:p>
      <w:pPr>
        <w:spacing w:after="156" w:afterLines="50"/>
        <w:jc w:val="center"/>
        <w:rPr>
          <w:sz w:val="52"/>
          <w:szCs w:val="52"/>
        </w:rPr>
      </w:pPr>
      <w:r>
        <w:rPr>
          <w:rFonts w:hint="eastAsia"/>
          <w:sz w:val="52"/>
          <w:szCs w:val="52"/>
        </w:rPr>
        <w:t>法定代表人授权书</w:t>
      </w:r>
    </w:p>
    <w:p>
      <w:pPr>
        <w:spacing w:line="360" w:lineRule="auto"/>
        <w:ind w:left="-137" w:right="-351" w:rightChars="-167"/>
        <w:rPr>
          <w:rFonts w:ascii="宋体" w:hAnsi="宋体"/>
          <w:sz w:val="24"/>
        </w:rPr>
      </w:pPr>
      <w:r>
        <w:rPr>
          <w:rFonts w:hint="eastAsia" w:ascii="宋体" w:hAnsi="宋体"/>
          <w:sz w:val="24"/>
        </w:rPr>
        <w:t>江南大学信息化建设与管理中心：</w:t>
      </w:r>
    </w:p>
    <w:p>
      <w:pPr>
        <w:spacing w:line="360" w:lineRule="auto"/>
        <w:ind w:right="32"/>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本授权书声明：注册于</w:t>
      </w:r>
      <w:r>
        <w:rPr>
          <w:rFonts w:hint="eastAsia" w:ascii="宋体" w:hAnsi="宋体"/>
          <w:i/>
          <w:sz w:val="24"/>
          <w:u w:val="single"/>
        </w:rPr>
        <w:t>（国家或地区的名称）</w:t>
      </w:r>
      <w:r>
        <w:rPr>
          <w:rFonts w:hint="eastAsia" w:ascii="宋体" w:hAnsi="宋体"/>
          <w:sz w:val="24"/>
        </w:rPr>
        <w:t>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的在下面签字的</w:t>
      </w:r>
      <w:r>
        <w:rPr>
          <w:rFonts w:hint="eastAsia" w:ascii="宋体" w:hAnsi="宋体"/>
          <w:i/>
          <w:sz w:val="24"/>
          <w:u w:val="single"/>
        </w:rPr>
        <w:t>（法定代表人姓名）</w:t>
      </w:r>
      <w:r>
        <w:rPr>
          <w:rFonts w:hint="eastAsia" w:ascii="宋体" w:hAnsi="宋体"/>
          <w:sz w:val="24"/>
        </w:rPr>
        <w:t>代表本公司授权在下面签字的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hint="eastAsia" w:ascii="宋体" w:hAnsi="宋体"/>
          <w:sz w:val="24"/>
          <w:u w:val="single"/>
        </w:rPr>
        <w:t xml:space="preserve"> </w:t>
      </w:r>
      <w:r>
        <w:rPr>
          <w:rFonts w:hint="eastAsia" w:ascii="宋体" w:hAnsi="宋体"/>
          <w:sz w:val="24"/>
        </w:rPr>
        <w:t xml:space="preserve">的 </w:t>
      </w:r>
      <w:r>
        <w:rPr>
          <w:rFonts w:hint="eastAsia" w:ascii="宋体" w:hAnsi="宋体"/>
          <w:i/>
          <w:sz w:val="24"/>
          <w:u w:val="single"/>
        </w:rPr>
        <w:t>（被授权人的姓名）</w:t>
      </w:r>
      <w:r>
        <w:rPr>
          <w:rFonts w:hint="eastAsia" w:ascii="宋体" w:hAnsi="宋体" w:cs="宋体"/>
          <w:kern w:val="0"/>
          <w:sz w:val="24"/>
        </w:rPr>
        <w:t>,</w:t>
      </w:r>
      <w:r>
        <w:rPr>
          <w:rFonts w:hint="eastAsia" w:ascii="宋体" w:hAnsi="宋体"/>
          <w:sz w:val="24"/>
        </w:rPr>
        <w:t>为本公司的合法代理人，参加江南大学</w:t>
      </w:r>
      <w:r>
        <w:rPr>
          <w:rFonts w:hint="eastAsia" w:ascii="宋体" w:hAnsi="宋体"/>
          <w:sz w:val="24"/>
          <w:u w:val="single"/>
        </w:rPr>
        <w:t xml:space="preserve">    </w:t>
      </w:r>
      <w:r>
        <w:rPr>
          <w:rFonts w:hint="eastAsia" w:ascii="宋体" w:hAnsi="宋体"/>
          <w:i/>
          <w:sz w:val="24"/>
          <w:u w:val="single"/>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i/>
          <w:sz w:val="24"/>
          <w:u w:val="single"/>
        </w:rPr>
        <w:t xml:space="preserve"> </w:t>
      </w:r>
      <w:r>
        <w:rPr>
          <w:rFonts w:ascii="宋体" w:hAnsi="宋体"/>
          <w:i/>
          <w:sz w:val="24"/>
          <w:u w:val="single"/>
        </w:rPr>
        <w:t xml:space="preserve">       </w:t>
      </w:r>
      <w:r>
        <w:rPr>
          <w:rFonts w:hint="eastAsia" w:ascii="宋体" w:hAnsi="宋体"/>
          <w:sz w:val="24"/>
          <w:u w:val="single"/>
        </w:rPr>
        <w:t xml:space="preserve"> </w:t>
      </w:r>
      <w:r>
        <w:rPr>
          <w:rFonts w:hint="eastAsia" w:ascii="宋体" w:hAnsi="宋体"/>
          <w:sz w:val="24"/>
        </w:rPr>
        <w:t>的采购活动，以本公司名义处理与之有关的一切事务。</w:t>
      </w:r>
    </w:p>
    <w:p>
      <w:pPr>
        <w:spacing w:line="360" w:lineRule="auto"/>
        <w:ind w:right="34" w:firstLine="420"/>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日签字或盖章后生效。</w:t>
      </w:r>
    </w:p>
    <w:p>
      <w:pPr>
        <w:spacing w:line="360" w:lineRule="auto"/>
        <w:ind w:right="34"/>
        <w:rPr>
          <w:rFonts w:ascii="宋体" w:hAnsi="宋体"/>
          <w:sz w:val="24"/>
        </w:rPr>
      </w:pPr>
    </w:p>
    <w:p>
      <w:pPr>
        <w:spacing w:line="360" w:lineRule="auto"/>
        <w:ind w:right="34" w:firstLine="240" w:firstLineChars="100"/>
        <w:rPr>
          <w:rFonts w:ascii="宋体" w:hAnsi="宋体"/>
          <w:sz w:val="24"/>
        </w:rPr>
      </w:pPr>
      <w:r>
        <w:rPr>
          <w:rFonts w:hint="eastAsia" w:ascii="宋体" w:hAnsi="宋体"/>
          <w:sz w:val="24"/>
        </w:rPr>
        <w:t>法定代表人（签字或盖章）：</w:t>
      </w:r>
      <w:r>
        <w:rPr>
          <w:rFonts w:ascii="宋体" w:hAnsi="宋体"/>
          <w:sz w:val="24"/>
          <w:u w:val="single"/>
        </w:rPr>
        <w:t xml:space="preserve">                          </w:t>
      </w:r>
    </w:p>
    <w:p>
      <w:pPr>
        <w:spacing w:line="360" w:lineRule="auto"/>
        <w:ind w:right="34" w:firstLine="240" w:firstLineChars="100"/>
        <w:rPr>
          <w:rFonts w:ascii="宋体" w:hAnsi="宋体"/>
          <w:sz w:val="24"/>
        </w:rPr>
      </w:pPr>
      <w:r>
        <w:rPr>
          <w:rFonts w:hint="eastAsia" w:ascii="宋体" w:hAnsi="宋体"/>
          <w:sz w:val="24"/>
        </w:rPr>
        <w:t>被授权人（签字）：</w:t>
      </w:r>
      <w:r>
        <w:rPr>
          <w:rFonts w:ascii="宋体" w:hAnsi="宋体"/>
          <w:sz w:val="24"/>
          <w:u w:val="single"/>
        </w:rPr>
        <w:t xml:space="preserve">                                  </w:t>
      </w:r>
    </w:p>
    <w:p>
      <w:pPr>
        <w:spacing w:line="360" w:lineRule="auto"/>
        <w:ind w:right="-351" w:rightChars="-167" w:firstLine="240" w:firstLineChars="100"/>
        <w:rPr>
          <w:rFonts w:ascii="宋体" w:hAnsi="宋体"/>
          <w:sz w:val="24"/>
        </w:rPr>
      </w:pPr>
      <w:r>
        <w:rPr>
          <w:rFonts w:hint="eastAsia" w:asciiTheme="minorEastAsia" w:hAnsiTheme="minorEastAsia"/>
          <w:sz w:val="24"/>
        </w:rPr>
        <w:t>供应商</w:t>
      </w:r>
      <w:r>
        <w:rPr>
          <w:rFonts w:hint="eastAsia" w:ascii="宋体" w:hAnsi="宋体"/>
          <w:sz w:val="24"/>
        </w:rPr>
        <w:t>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（公章）</w:t>
      </w:r>
    </w:p>
    <w:p>
      <w:pPr>
        <w:spacing w:line="360" w:lineRule="auto"/>
        <w:ind w:right="-351" w:rightChars="-167" w:firstLine="960" w:firstLineChars="400"/>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uto"/>
        <w:ind w:right="-351" w:rightChars="-167" w:firstLine="960" w:firstLineChars="400"/>
        <w:rPr>
          <w:rFonts w:ascii="宋体" w:hAnsi="宋体" w:cs="宋体"/>
          <w:kern w:val="0"/>
          <w:sz w:val="24"/>
        </w:rPr>
      </w:pPr>
    </w:p>
    <w:p>
      <w:pPr>
        <w:rPr>
          <w:rFonts w:ascii="宋体" w:hAnsi="宋体"/>
        </w:rPr>
      </w:pPr>
    </w:p>
    <w:p>
      <w:pPr>
        <w:rPr>
          <w:sz w:val="24"/>
        </w:rPr>
      </w:pPr>
      <w:r>
        <w:rPr>
          <w:rFonts w:hint="eastAsia"/>
          <w:sz w:val="24"/>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ngLiU">
    <w:altName w:val="Microsoft JhengHei"/>
    <w:panose1 w:val="02010609000101010101"/>
    <w:charset w:val="88"/>
    <w:family w:val="modern"/>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sdtPr>
    <w:sdtContent>
      <w:p>
        <w:pPr>
          <w:pStyle w:val="7"/>
          <w:jc w:val="center"/>
        </w:pPr>
        <w:r>
          <w:fldChar w:fldCharType="begin"/>
        </w:r>
        <w:r>
          <w:instrText xml:space="preserve">PAGE   \* MERGEFORMAT</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sdtPr>
    <w:sdtContent>
      <w:p>
        <w:pPr>
          <w:pStyle w:val="7"/>
          <w:jc w:val="center"/>
        </w:pPr>
        <w:r>
          <w:fldChar w:fldCharType="begin"/>
        </w:r>
        <w:r>
          <w:instrText xml:space="preserve">PAGE   \* MERGEFORMAT</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11DFA"/>
    <w:multiLevelType w:val="singleLevel"/>
    <w:tmpl w:val="89011DFA"/>
    <w:lvl w:ilvl="0" w:tentative="0">
      <w:start w:val="1"/>
      <w:numFmt w:val="decimal"/>
      <w:lvlText w:val="%1."/>
      <w:lvlJc w:val="left"/>
      <w:pPr>
        <w:ind w:left="425" w:hanging="425"/>
      </w:pPr>
      <w:rPr>
        <w:rFonts w:hint="default"/>
      </w:rPr>
    </w:lvl>
  </w:abstractNum>
  <w:abstractNum w:abstractNumId="1">
    <w:nsid w:val="9578F18A"/>
    <w:multiLevelType w:val="singleLevel"/>
    <w:tmpl w:val="9578F18A"/>
    <w:lvl w:ilvl="0" w:tentative="0">
      <w:start w:val="1"/>
      <w:numFmt w:val="decimal"/>
      <w:lvlText w:val="%1."/>
      <w:lvlJc w:val="left"/>
      <w:pPr>
        <w:ind w:left="425" w:hanging="425"/>
      </w:pPr>
      <w:rPr>
        <w:rFonts w:hint="default"/>
      </w:rPr>
    </w:lvl>
  </w:abstractNum>
  <w:abstractNum w:abstractNumId="2">
    <w:nsid w:val="E30C84FF"/>
    <w:multiLevelType w:val="singleLevel"/>
    <w:tmpl w:val="E30C84FF"/>
    <w:lvl w:ilvl="0" w:tentative="0">
      <w:start w:val="1"/>
      <w:numFmt w:val="decimal"/>
      <w:lvlText w:val="%1."/>
      <w:lvlJc w:val="left"/>
      <w:pPr>
        <w:ind w:left="425" w:hanging="425"/>
      </w:pPr>
      <w:rPr>
        <w:rFonts w:hint="default"/>
      </w:rPr>
    </w:lvl>
  </w:abstractNum>
  <w:abstractNum w:abstractNumId="3">
    <w:nsid w:val="E4CDD58F"/>
    <w:multiLevelType w:val="singleLevel"/>
    <w:tmpl w:val="E4CDD58F"/>
    <w:lvl w:ilvl="0" w:tentative="0">
      <w:start w:val="1"/>
      <w:numFmt w:val="decimal"/>
      <w:lvlText w:val="%1."/>
      <w:lvlJc w:val="left"/>
      <w:pPr>
        <w:ind w:left="425" w:hanging="425"/>
      </w:pPr>
      <w:rPr>
        <w:rFonts w:hint="default"/>
      </w:rPr>
    </w:lvl>
  </w:abstractNum>
  <w:abstractNum w:abstractNumId="4">
    <w:nsid w:val="EBC09F53"/>
    <w:multiLevelType w:val="singleLevel"/>
    <w:tmpl w:val="EBC09F53"/>
    <w:lvl w:ilvl="0" w:tentative="0">
      <w:start w:val="1"/>
      <w:numFmt w:val="chineseCounting"/>
      <w:suff w:val="nothing"/>
      <w:lvlText w:val="%1、"/>
      <w:lvlJc w:val="left"/>
      <w:pPr>
        <w:ind w:left="0" w:firstLine="420"/>
      </w:pPr>
      <w:rPr>
        <w:rFonts w:hint="eastAsia"/>
      </w:rPr>
    </w:lvl>
  </w:abstractNum>
  <w:abstractNum w:abstractNumId="5">
    <w:nsid w:val="F3EC7403"/>
    <w:multiLevelType w:val="singleLevel"/>
    <w:tmpl w:val="F3EC7403"/>
    <w:lvl w:ilvl="0" w:tentative="0">
      <w:start w:val="1"/>
      <w:numFmt w:val="decimal"/>
      <w:lvlText w:val="%1."/>
      <w:lvlJc w:val="left"/>
      <w:pPr>
        <w:ind w:left="425" w:hanging="425"/>
      </w:pPr>
      <w:rPr>
        <w:rFonts w:hint="default"/>
      </w:rPr>
    </w:lvl>
  </w:abstractNum>
  <w:abstractNum w:abstractNumId="6">
    <w:nsid w:val="4155D932"/>
    <w:multiLevelType w:val="singleLevel"/>
    <w:tmpl w:val="4155D932"/>
    <w:lvl w:ilvl="0" w:tentative="0">
      <w:start w:val="1"/>
      <w:numFmt w:val="decimal"/>
      <w:lvlText w:val="%1."/>
      <w:lvlJc w:val="left"/>
      <w:pPr>
        <w:ind w:left="425" w:hanging="425"/>
      </w:pPr>
      <w:rPr>
        <w:rFonts w:hint="default"/>
      </w:rPr>
    </w:lvl>
  </w:abstractNum>
  <w:abstractNum w:abstractNumId="7">
    <w:nsid w:val="45A9D84A"/>
    <w:multiLevelType w:val="singleLevel"/>
    <w:tmpl w:val="45A9D84A"/>
    <w:lvl w:ilvl="0" w:tentative="0">
      <w:start w:val="1"/>
      <w:numFmt w:val="decimal"/>
      <w:lvlText w:val="%1."/>
      <w:lvlJc w:val="left"/>
      <w:pPr>
        <w:ind w:left="425" w:hanging="425"/>
      </w:pPr>
      <w:rPr>
        <w:rFonts w:hint="default"/>
      </w:rPr>
    </w:lvl>
  </w:abstractNum>
  <w:abstractNum w:abstractNumId="8">
    <w:nsid w:val="7F0D6A48"/>
    <w:multiLevelType w:val="singleLevel"/>
    <w:tmpl w:val="7F0D6A48"/>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7"/>
  </w:num>
  <w:num w:numId="4">
    <w:abstractNumId w:val="3"/>
  </w:num>
  <w:num w:numId="5">
    <w:abstractNumId w:val="0"/>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35660"/>
    <w:rsid w:val="0057338E"/>
    <w:rsid w:val="0057731B"/>
    <w:rsid w:val="0086209B"/>
    <w:rsid w:val="00941AF8"/>
    <w:rsid w:val="00A34A92"/>
    <w:rsid w:val="00AA6F81"/>
    <w:rsid w:val="00BD453F"/>
    <w:rsid w:val="00C51A80"/>
    <w:rsid w:val="00C6722A"/>
    <w:rsid w:val="00C726C2"/>
    <w:rsid w:val="00C759C7"/>
    <w:rsid w:val="00D40D4C"/>
    <w:rsid w:val="00D82EF8"/>
    <w:rsid w:val="00DB4945"/>
    <w:rsid w:val="00DE1FE5"/>
    <w:rsid w:val="00E97E43"/>
    <w:rsid w:val="00EE13F6"/>
    <w:rsid w:val="00FA706A"/>
    <w:rsid w:val="00FF3EF8"/>
    <w:rsid w:val="09344C4E"/>
    <w:rsid w:val="1ACD37C2"/>
    <w:rsid w:val="1BC26010"/>
    <w:rsid w:val="237909F8"/>
    <w:rsid w:val="26C32955"/>
    <w:rsid w:val="2B0F3624"/>
    <w:rsid w:val="2D89352F"/>
    <w:rsid w:val="340E25D9"/>
    <w:rsid w:val="43B54A45"/>
    <w:rsid w:val="44C13D25"/>
    <w:rsid w:val="50964BA8"/>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Balloon Text"/>
    <w:basedOn w:val="1"/>
    <w:link w:val="11"/>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lang w:val="zh-CN"/>
    </w:rPr>
  </w:style>
  <w:style w:type="paragraph" w:styleId="10">
    <w:name w:val="List Paragraph"/>
    <w:basedOn w:val="1"/>
    <w:qFormat/>
    <w:uiPriority w:val="34"/>
    <w:pPr>
      <w:ind w:firstLine="420" w:firstLineChars="200"/>
    </w:pPr>
  </w:style>
  <w:style w:type="character" w:customStyle="1" w:styleId="11">
    <w:name w:val="批注框文本 字符"/>
    <w:basedOn w:val="8"/>
    <w:link w:val="6"/>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544</Words>
  <Characters>3102</Characters>
  <Lines>25</Lines>
  <Paragraphs>7</Paragraphs>
  <TotalTime>6</TotalTime>
  <ScaleCrop>false</ScaleCrop>
  <LinksUpToDate>false</LinksUpToDate>
  <CharactersWithSpaces>3639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2018-10-08T02:31:33Z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