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pPr w:leftFromText="187" w:rightFromText="187" w:vertAnchor="page" w:horzAnchor="margin" w:tblpXSpec="center" w:tblpY="2496"/>
        <w:tblW w:w="0" w:type="auto"/>
        <w:tblInd w:w="0" w:type="dxa"/>
        <w:tblLayout w:type="fixed"/>
        <w:tblCellMar>
          <w:top w:w="0" w:type="dxa"/>
          <w:left w:w="144" w:type="dxa"/>
          <w:bottom w:w="0" w:type="dxa"/>
          <w:right w:w="115" w:type="dxa"/>
        </w:tblCellMar>
      </w:tblPr>
      <w:tblGrid>
        <w:gridCol w:w="7259"/>
      </w:tblGrid>
      <w:tr w14:paraId="035E02E0">
        <w:tblPrEx>
          <w:tblCellMar>
            <w:top w:w="0" w:type="dxa"/>
            <w:left w:w="144" w:type="dxa"/>
            <w:bottom w:w="0" w:type="dxa"/>
            <w:right w:w="115" w:type="dxa"/>
          </w:tblCellMar>
        </w:tblPrEx>
        <w:tc>
          <w:tcPr>
            <w:tcW w:w="7259" w:type="dxa"/>
            <w:tcMar>
              <w:top w:w="216" w:type="dxa"/>
              <w:left w:w="115" w:type="dxa"/>
              <w:bottom w:w="216" w:type="dxa"/>
              <w:right w:w="115" w:type="dxa"/>
            </w:tcMar>
          </w:tcPr>
          <w:p w14:paraId="201C4BE1">
            <w:pPr>
              <w:pStyle w:val="34"/>
              <w:rPr>
                <w:rFonts w:ascii="宋体" w:hAnsi="宋体"/>
                <w:color w:val="2E74B5"/>
                <w:sz w:val="24"/>
              </w:rPr>
            </w:pPr>
          </w:p>
        </w:tc>
      </w:tr>
      <w:tr w14:paraId="3CC92DF8">
        <w:tblPrEx>
          <w:tblCellMar>
            <w:top w:w="0" w:type="dxa"/>
            <w:left w:w="144" w:type="dxa"/>
            <w:bottom w:w="0" w:type="dxa"/>
            <w:right w:w="115" w:type="dxa"/>
          </w:tblCellMar>
        </w:tblPrEx>
        <w:tc>
          <w:tcPr>
            <w:tcW w:w="7259" w:type="dxa"/>
          </w:tcPr>
          <w:p w14:paraId="22C8C864">
            <w:pPr>
              <w:pStyle w:val="34"/>
              <w:spacing w:line="216" w:lineRule="auto"/>
              <w:jc w:val="center"/>
              <w:rPr>
                <w:rFonts w:ascii="宋体" w:hAnsi="宋体"/>
                <w:b/>
                <w:sz w:val="76"/>
                <w:szCs w:val="76"/>
              </w:rPr>
            </w:pPr>
            <w:r>
              <w:rPr>
                <w:rFonts w:hint="eastAsia" w:ascii="宋体" w:hAnsi="宋体"/>
                <w:b/>
                <w:sz w:val="76"/>
                <w:szCs w:val="76"/>
              </w:rPr>
              <w:t>信息化项目</w:t>
            </w:r>
          </w:p>
          <w:p w14:paraId="1ADBEF1A">
            <w:pPr>
              <w:pStyle w:val="34"/>
              <w:spacing w:line="216" w:lineRule="auto"/>
              <w:jc w:val="center"/>
              <w:rPr>
                <w:rFonts w:ascii="宋体" w:hAnsi="宋体"/>
                <w:b/>
                <w:sz w:val="76"/>
                <w:szCs w:val="76"/>
              </w:rPr>
            </w:pPr>
            <w:r>
              <w:rPr>
                <w:rFonts w:hint="eastAsia" w:ascii="宋体" w:hAnsi="宋体"/>
                <w:b/>
                <w:sz w:val="76"/>
                <w:szCs w:val="76"/>
              </w:rPr>
              <w:t>校内分散采购</w:t>
            </w:r>
            <w:r>
              <w:rPr>
                <w:rFonts w:ascii="宋体" w:hAnsi="宋体"/>
                <w:b/>
                <w:sz w:val="76"/>
                <w:szCs w:val="76"/>
              </w:rPr>
              <w:t>文件</w:t>
            </w:r>
          </w:p>
        </w:tc>
      </w:tr>
      <w:tr w14:paraId="4E354CB5">
        <w:tblPrEx>
          <w:tblCellMar>
            <w:top w:w="0" w:type="dxa"/>
            <w:left w:w="144" w:type="dxa"/>
            <w:bottom w:w="0" w:type="dxa"/>
            <w:right w:w="115" w:type="dxa"/>
          </w:tblCellMar>
        </w:tblPrEx>
        <w:tc>
          <w:tcPr>
            <w:tcW w:w="7259" w:type="dxa"/>
            <w:tcMar>
              <w:top w:w="216" w:type="dxa"/>
              <w:left w:w="115" w:type="dxa"/>
              <w:bottom w:w="216" w:type="dxa"/>
              <w:right w:w="115" w:type="dxa"/>
            </w:tcMar>
          </w:tcPr>
          <w:p w14:paraId="038501D0">
            <w:pPr>
              <w:pStyle w:val="34"/>
              <w:rPr>
                <w:rFonts w:ascii="宋体" w:hAnsi="宋体"/>
                <w:sz w:val="24"/>
              </w:rPr>
            </w:pPr>
          </w:p>
        </w:tc>
      </w:tr>
      <w:tr w14:paraId="063C0D3E">
        <w:tblPrEx>
          <w:tblCellMar>
            <w:top w:w="0" w:type="dxa"/>
            <w:left w:w="144" w:type="dxa"/>
            <w:bottom w:w="0" w:type="dxa"/>
            <w:right w:w="115" w:type="dxa"/>
          </w:tblCellMar>
        </w:tblPrEx>
        <w:tc>
          <w:tcPr>
            <w:tcW w:w="7259" w:type="dxa"/>
            <w:tcMar>
              <w:top w:w="216" w:type="dxa"/>
              <w:left w:w="115" w:type="dxa"/>
              <w:bottom w:w="216" w:type="dxa"/>
              <w:right w:w="115" w:type="dxa"/>
            </w:tcMar>
          </w:tcPr>
          <w:p w14:paraId="25264D18">
            <w:pPr>
              <w:rPr>
                <w:rFonts w:hint="default" w:ascii="宋体" w:hAnsi="宋体" w:eastAsiaTheme="minorEastAsia"/>
                <w:sz w:val="32"/>
                <w:szCs w:val="32"/>
                <w:lang w:val="en-US" w:eastAsia="zh-CN"/>
              </w:rPr>
            </w:pPr>
            <w:r>
              <w:rPr>
                <w:rFonts w:hint="eastAsia" w:ascii="宋体" w:hAnsi="宋体"/>
                <w:sz w:val="32"/>
                <w:szCs w:val="32"/>
              </w:rPr>
              <w:t>项目名称：数字采购与招标管理系统建设（五期）</w:t>
            </w:r>
          </w:p>
          <w:p w14:paraId="383367D6">
            <w:pPr>
              <w:pStyle w:val="16"/>
              <w:rPr>
                <w:rFonts w:hint="eastAsia" w:ascii="宋体" w:hAnsi="宋体"/>
                <w:sz w:val="32"/>
                <w:szCs w:val="32"/>
                <w:lang w:val="en-US" w:eastAsia="zh-CN"/>
              </w:rPr>
            </w:pPr>
          </w:p>
          <w:p w14:paraId="5FD06F83">
            <w:pPr>
              <w:rPr>
                <w:rFonts w:hint="default" w:ascii="宋体" w:hAnsi="宋体" w:eastAsiaTheme="minorEastAsia"/>
                <w:sz w:val="32"/>
                <w:szCs w:val="32"/>
                <w:lang w:val="en-US" w:eastAsia="zh-CN"/>
              </w:rPr>
            </w:pPr>
            <w:r>
              <w:rPr>
                <w:rFonts w:hint="eastAsia" w:ascii="宋体" w:hAnsi="宋体"/>
                <w:sz w:val="32"/>
                <w:szCs w:val="32"/>
                <w:highlight w:val="none"/>
              </w:rPr>
              <w:t>项目编号：校分信</w:t>
            </w:r>
            <w:r>
              <w:rPr>
                <w:rFonts w:hint="eastAsia" w:ascii="宋体" w:hAnsi="宋体"/>
                <w:sz w:val="32"/>
                <w:szCs w:val="32"/>
                <w:highlight w:val="none"/>
                <w:lang w:val="en-US" w:eastAsia="zh-CN"/>
              </w:rPr>
              <w:t>2025008</w:t>
            </w:r>
          </w:p>
        </w:tc>
      </w:tr>
    </w:tbl>
    <w:p w14:paraId="1D924EAE">
      <w:pPr>
        <w:jc w:val="center"/>
        <w:rPr>
          <w:b/>
          <w:bCs/>
          <w:sz w:val="44"/>
          <w:szCs w:val="44"/>
        </w:rPr>
      </w:pPr>
    </w:p>
    <w:p w14:paraId="0ED11D35">
      <w:pPr>
        <w:jc w:val="center"/>
        <w:rPr>
          <w:b/>
          <w:bCs/>
          <w:sz w:val="32"/>
          <w:szCs w:val="32"/>
        </w:rPr>
      </w:pPr>
    </w:p>
    <w:p w14:paraId="2E953F0D">
      <w:pPr>
        <w:spacing w:line="360" w:lineRule="auto"/>
        <w:ind w:firstLine="480" w:firstLineChars="200"/>
        <w:rPr>
          <w:rFonts w:asciiTheme="minorEastAsia" w:hAnsiTheme="minorEastAsia" w:cstheme="minorEastAsia"/>
          <w:sz w:val="24"/>
        </w:rPr>
      </w:pPr>
    </w:p>
    <w:p w14:paraId="55CBD0A5">
      <w:pPr>
        <w:spacing w:line="360" w:lineRule="auto"/>
        <w:ind w:firstLine="480" w:firstLineChars="200"/>
        <w:rPr>
          <w:rFonts w:asciiTheme="minorEastAsia" w:hAnsiTheme="minorEastAsia" w:cstheme="minorEastAsia"/>
          <w:sz w:val="24"/>
        </w:rPr>
      </w:pPr>
    </w:p>
    <w:p w14:paraId="422A8362">
      <w:pPr>
        <w:spacing w:line="360" w:lineRule="auto"/>
        <w:ind w:firstLine="480" w:firstLineChars="200"/>
        <w:rPr>
          <w:rFonts w:asciiTheme="minorEastAsia" w:hAnsiTheme="minorEastAsia" w:cstheme="minorEastAsia"/>
          <w:sz w:val="24"/>
        </w:rPr>
      </w:pPr>
    </w:p>
    <w:tbl>
      <w:tblPr>
        <w:tblStyle w:val="20"/>
        <w:tblpPr w:leftFromText="187" w:rightFromText="187" w:vertAnchor="page" w:horzAnchor="margin" w:tblpXSpec="center" w:tblpY="11911"/>
        <w:tblW w:w="0" w:type="auto"/>
        <w:tblInd w:w="0" w:type="dxa"/>
        <w:tblLayout w:type="fixed"/>
        <w:tblCellMar>
          <w:top w:w="0" w:type="dxa"/>
          <w:left w:w="108" w:type="dxa"/>
          <w:bottom w:w="0" w:type="dxa"/>
          <w:right w:w="108" w:type="dxa"/>
        </w:tblCellMar>
      </w:tblPr>
      <w:tblGrid>
        <w:gridCol w:w="7455"/>
      </w:tblGrid>
      <w:tr w14:paraId="130AB3BD">
        <w:tblPrEx>
          <w:tblCellMar>
            <w:top w:w="0" w:type="dxa"/>
            <w:left w:w="108" w:type="dxa"/>
            <w:bottom w:w="0" w:type="dxa"/>
            <w:right w:w="108" w:type="dxa"/>
          </w:tblCellMar>
        </w:tblPrEx>
        <w:tc>
          <w:tcPr>
            <w:tcW w:w="7455" w:type="dxa"/>
            <w:tcMar>
              <w:top w:w="216" w:type="dxa"/>
              <w:left w:w="115" w:type="dxa"/>
              <w:bottom w:w="216" w:type="dxa"/>
              <w:right w:w="115" w:type="dxa"/>
            </w:tcMar>
          </w:tcPr>
          <w:p w14:paraId="3F64A0B7">
            <w:pPr>
              <w:jc w:val="center"/>
              <w:rPr>
                <w:rFonts w:ascii="宋体" w:hAnsi="宋体"/>
                <w:sz w:val="32"/>
              </w:rPr>
            </w:pPr>
            <w:r>
              <w:rPr>
                <w:rFonts w:hint="eastAsia" w:ascii="宋体" w:hAnsi="宋体"/>
                <w:sz w:val="32"/>
              </w:rPr>
              <w:t>江南大学信息化建设管理处</w:t>
            </w:r>
          </w:p>
          <w:p w14:paraId="5B963318">
            <w:pPr>
              <w:pStyle w:val="34"/>
              <w:jc w:val="center"/>
              <w:rPr>
                <w:rFonts w:ascii="宋体" w:hAnsi="宋体"/>
              </w:rPr>
            </w:pPr>
            <w:r>
              <w:rPr>
                <w:rFonts w:ascii="宋体" w:hAnsi="宋体"/>
                <w:kern w:val="0"/>
                <w:sz w:val="32"/>
                <w:highlight w:val="none"/>
              </w:rPr>
              <w:t>202</w:t>
            </w:r>
            <w:r>
              <w:rPr>
                <w:rFonts w:hint="eastAsia" w:ascii="宋体" w:hAnsi="宋体"/>
                <w:kern w:val="0"/>
                <w:sz w:val="32"/>
                <w:highlight w:val="none"/>
                <w:lang w:val="en-US" w:eastAsia="zh-CN"/>
              </w:rPr>
              <w:t>5</w:t>
            </w:r>
            <w:r>
              <w:rPr>
                <w:rFonts w:ascii="宋体" w:hAnsi="宋体"/>
                <w:kern w:val="0"/>
                <w:sz w:val="32"/>
                <w:highlight w:val="none"/>
              </w:rPr>
              <w:t>年</w:t>
            </w:r>
            <w:r>
              <w:rPr>
                <w:rFonts w:hint="eastAsia" w:ascii="宋体" w:hAnsi="宋体"/>
                <w:kern w:val="0"/>
                <w:sz w:val="32"/>
                <w:highlight w:val="none"/>
                <w:lang w:val="en-US" w:eastAsia="zh-CN"/>
              </w:rPr>
              <w:t>7</w:t>
            </w:r>
            <w:r>
              <w:rPr>
                <w:rFonts w:ascii="宋体" w:hAnsi="宋体"/>
                <w:kern w:val="0"/>
                <w:sz w:val="32"/>
                <w:highlight w:val="none"/>
              </w:rPr>
              <w:t>月</w:t>
            </w:r>
            <w:r>
              <w:rPr>
                <w:rFonts w:hint="eastAsia" w:ascii="宋体" w:hAnsi="宋体"/>
                <w:kern w:val="0"/>
                <w:sz w:val="32"/>
                <w:highlight w:val="none"/>
                <w:lang w:val="en-US" w:eastAsia="zh-CN"/>
              </w:rPr>
              <w:t>18</w:t>
            </w:r>
            <w:r>
              <w:rPr>
                <w:rFonts w:ascii="宋体" w:hAnsi="宋体"/>
                <w:kern w:val="0"/>
                <w:sz w:val="32"/>
                <w:highlight w:val="none"/>
              </w:rPr>
              <w:t>日</w:t>
            </w:r>
          </w:p>
        </w:tc>
      </w:tr>
    </w:tbl>
    <w:p w14:paraId="03A29B47">
      <w:pPr>
        <w:spacing w:line="360" w:lineRule="auto"/>
        <w:ind w:firstLine="480" w:firstLineChars="200"/>
        <w:rPr>
          <w:rFonts w:asciiTheme="minorEastAsia" w:hAnsiTheme="minorEastAsia" w:cstheme="minorEastAsia"/>
          <w:sz w:val="24"/>
        </w:rPr>
      </w:pPr>
    </w:p>
    <w:p w14:paraId="4F71FEF9">
      <w:pPr>
        <w:spacing w:line="360" w:lineRule="auto"/>
        <w:ind w:firstLine="480" w:firstLineChars="200"/>
        <w:rPr>
          <w:rFonts w:asciiTheme="minorEastAsia" w:hAnsiTheme="minorEastAsia" w:cstheme="minorEastAsia"/>
          <w:sz w:val="24"/>
        </w:rPr>
      </w:pPr>
    </w:p>
    <w:p w14:paraId="056C6754">
      <w:pPr>
        <w:spacing w:line="360" w:lineRule="auto"/>
        <w:ind w:firstLine="480" w:firstLineChars="200"/>
        <w:rPr>
          <w:rFonts w:asciiTheme="minorEastAsia" w:hAnsiTheme="minorEastAsia" w:cstheme="minorEastAsia"/>
          <w:sz w:val="24"/>
        </w:rPr>
      </w:pPr>
    </w:p>
    <w:p w14:paraId="410BD22C">
      <w:pPr>
        <w:spacing w:line="360" w:lineRule="auto"/>
        <w:ind w:firstLine="480" w:firstLineChars="200"/>
        <w:rPr>
          <w:rFonts w:asciiTheme="minorEastAsia" w:hAnsiTheme="minorEastAsia" w:cstheme="minorEastAsia"/>
          <w:sz w:val="24"/>
        </w:rPr>
      </w:pPr>
    </w:p>
    <w:p w14:paraId="561AB891">
      <w:pPr>
        <w:spacing w:line="360" w:lineRule="auto"/>
        <w:ind w:firstLine="480" w:firstLineChars="200"/>
        <w:rPr>
          <w:rFonts w:asciiTheme="minorEastAsia" w:hAnsiTheme="minorEastAsia" w:cstheme="minorEastAsia"/>
          <w:sz w:val="24"/>
        </w:rPr>
      </w:pPr>
    </w:p>
    <w:p w14:paraId="6D35113C">
      <w:pPr>
        <w:spacing w:line="360" w:lineRule="auto"/>
        <w:ind w:firstLine="480" w:firstLineChars="200"/>
        <w:rPr>
          <w:rFonts w:asciiTheme="minorEastAsia" w:hAnsiTheme="minorEastAsia" w:cstheme="minorEastAsia"/>
          <w:sz w:val="24"/>
        </w:rPr>
      </w:pPr>
    </w:p>
    <w:p w14:paraId="6E852B3C">
      <w:pPr>
        <w:spacing w:line="360" w:lineRule="auto"/>
        <w:ind w:firstLine="480" w:firstLineChars="200"/>
        <w:rPr>
          <w:rFonts w:asciiTheme="minorEastAsia" w:hAnsiTheme="minorEastAsia" w:cstheme="minorEastAsia"/>
          <w:sz w:val="24"/>
        </w:rPr>
      </w:pPr>
    </w:p>
    <w:p w14:paraId="7D0FC03F">
      <w:pPr>
        <w:spacing w:line="360" w:lineRule="auto"/>
        <w:ind w:firstLine="480" w:firstLineChars="200"/>
        <w:rPr>
          <w:rFonts w:asciiTheme="minorEastAsia" w:hAnsiTheme="minorEastAsia" w:cstheme="minorEastAsia"/>
          <w:sz w:val="24"/>
        </w:rPr>
      </w:pPr>
    </w:p>
    <w:p w14:paraId="1BB1933D">
      <w:pPr>
        <w:spacing w:line="360" w:lineRule="auto"/>
        <w:ind w:firstLine="480" w:firstLineChars="200"/>
        <w:rPr>
          <w:rFonts w:asciiTheme="minorEastAsia" w:hAnsiTheme="minorEastAsia" w:cstheme="minorEastAsia"/>
          <w:sz w:val="24"/>
        </w:rPr>
      </w:pPr>
    </w:p>
    <w:p w14:paraId="242C2F18">
      <w:pPr>
        <w:spacing w:line="360" w:lineRule="auto"/>
        <w:ind w:firstLine="480" w:firstLineChars="200"/>
        <w:rPr>
          <w:rFonts w:asciiTheme="minorEastAsia" w:hAnsiTheme="minorEastAsia" w:cstheme="minorEastAsia"/>
          <w:sz w:val="24"/>
        </w:rPr>
      </w:pPr>
    </w:p>
    <w:p w14:paraId="138080DB">
      <w:pPr>
        <w:spacing w:line="360" w:lineRule="auto"/>
        <w:ind w:firstLine="480" w:firstLineChars="200"/>
        <w:rPr>
          <w:rFonts w:asciiTheme="minorEastAsia" w:hAnsiTheme="minorEastAsia" w:cstheme="minorEastAsia"/>
          <w:sz w:val="24"/>
        </w:rPr>
      </w:pPr>
    </w:p>
    <w:p w14:paraId="29763AB1">
      <w:pPr>
        <w:spacing w:line="360" w:lineRule="auto"/>
        <w:ind w:firstLine="480" w:firstLineChars="200"/>
        <w:rPr>
          <w:rFonts w:asciiTheme="minorEastAsia" w:hAnsiTheme="minorEastAsia" w:cstheme="minorEastAsia"/>
          <w:sz w:val="24"/>
        </w:rPr>
      </w:pPr>
    </w:p>
    <w:p w14:paraId="0344BFEB">
      <w:pPr>
        <w:spacing w:line="360" w:lineRule="auto"/>
        <w:ind w:firstLine="480" w:firstLineChars="200"/>
        <w:rPr>
          <w:rFonts w:asciiTheme="minorEastAsia" w:hAnsiTheme="minorEastAsia" w:cstheme="minorEastAsia"/>
          <w:sz w:val="24"/>
        </w:rPr>
      </w:pPr>
    </w:p>
    <w:p w14:paraId="2A5B113F">
      <w:pPr>
        <w:spacing w:line="360" w:lineRule="auto"/>
        <w:ind w:firstLine="480" w:firstLineChars="200"/>
        <w:rPr>
          <w:rFonts w:asciiTheme="minorEastAsia" w:hAnsiTheme="minorEastAsia" w:cstheme="minorEastAsia"/>
          <w:sz w:val="24"/>
        </w:rPr>
      </w:pPr>
    </w:p>
    <w:p w14:paraId="6AF5AC46">
      <w:pPr>
        <w:spacing w:line="360" w:lineRule="auto"/>
        <w:ind w:firstLine="480" w:firstLineChars="200"/>
        <w:rPr>
          <w:rFonts w:asciiTheme="minorEastAsia" w:hAnsiTheme="minorEastAsia" w:cstheme="minorEastAsia"/>
          <w:sz w:val="24"/>
        </w:rPr>
      </w:pPr>
    </w:p>
    <w:p w14:paraId="29172CF8">
      <w:pPr>
        <w:spacing w:line="360" w:lineRule="auto"/>
        <w:ind w:firstLine="480" w:firstLineChars="200"/>
        <w:rPr>
          <w:rFonts w:asciiTheme="minorEastAsia" w:hAnsiTheme="minorEastAsia" w:cstheme="minorEastAsia"/>
          <w:sz w:val="24"/>
        </w:rPr>
      </w:pPr>
    </w:p>
    <w:p w14:paraId="3019B51E">
      <w:pPr>
        <w:spacing w:line="360" w:lineRule="auto"/>
        <w:ind w:firstLine="480" w:firstLineChars="200"/>
        <w:rPr>
          <w:rFonts w:asciiTheme="minorEastAsia" w:hAnsiTheme="minorEastAsia" w:cstheme="minorEastAsia"/>
          <w:sz w:val="24"/>
        </w:rPr>
      </w:pPr>
    </w:p>
    <w:p w14:paraId="502D1C8D">
      <w:pPr>
        <w:spacing w:line="360" w:lineRule="auto"/>
        <w:ind w:firstLine="480" w:firstLineChars="200"/>
        <w:rPr>
          <w:rFonts w:asciiTheme="minorEastAsia" w:hAnsiTheme="minorEastAsia" w:cstheme="minorEastAsia"/>
          <w:sz w:val="24"/>
        </w:rPr>
      </w:pPr>
    </w:p>
    <w:p w14:paraId="41322411">
      <w:pPr>
        <w:spacing w:line="360" w:lineRule="auto"/>
        <w:ind w:firstLine="480" w:firstLineChars="200"/>
        <w:rPr>
          <w:rFonts w:asciiTheme="minorEastAsia" w:hAnsiTheme="minorEastAsia" w:cstheme="minorEastAsia"/>
          <w:sz w:val="24"/>
        </w:rPr>
      </w:pPr>
    </w:p>
    <w:p w14:paraId="6281C0B2">
      <w:pPr>
        <w:spacing w:line="360" w:lineRule="auto"/>
        <w:ind w:firstLine="480" w:firstLineChars="200"/>
        <w:rPr>
          <w:rFonts w:asciiTheme="minorEastAsia" w:hAnsiTheme="minorEastAsia" w:cstheme="minorEastAsia"/>
          <w:sz w:val="24"/>
        </w:rPr>
      </w:pPr>
    </w:p>
    <w:p w14:paraId="798D8D0A">
      <w:pPr>
        <w:spacing w:line="360" w:lineRule="auto"/>
        <w:ind w:firstLine="480" w:firstLineChars="200"/>
        <w:rPr>
          <w:rFonts w:asciiTheme="minorEastAsia" w:hAnsiTheme="minorEastAsia" w:cstheme="minorEastAsia"/>
          <w:sz w:val="24"/>
        </w:rPr>
      </w:pPr>
    </w:p>
    <w:p w14:paraId="6E5FA02B">
      <w:pPr>
        <w:spacing w:line="360" w:lineRule="auto"/>
        <w:ind w:firstLine="480" w:firstLineChars="200"/>
        <w:rPr>
          <w:rFonts w:asciiTheme="minorEastAsia" w:hAnsiTheme="minorEastAsia" w:cstheme="minorEastAsia"/>
          <w:sz w:val="24"/>
        </w:rPr>
      </w:pPr>
    </w:p>
    <w:p w14:paraId="10D08543">
      <w:pPr>
        <w:spacing w:line="360" w:lineRule="auto"/>
        <w:ind w:firstLine="480" w:firstLineChars="200"/>
        <w:rPr>
          <w:rFonts w:asciiTheme="minorEastAsia" w:hAnsiTheme="minorEastAsia" w:cstheme="minorEastAsia"/>
          <w:sz w:val="24"/>
        </w:rPr>
      </w:pPr>
    </w:p>
    <w:p w14:paraId="333F702E">
      <w:pPr>
        <w:spacing w:line="360" w:lineRule="auto"/>
        <w:ind w:firstLine="480" w:firstLineChars="200"/>
        <w:rPr>
          <w:rFonts w:asciiTheme="minorEastAsia" w:hAnsiTheme="minorEastAsia" w:cstheme="minorEastAsia"/>
          <w:sz w:val="24"/>
        </w:rPr>
      </w:pPr>
    </w:p>
    <w:p w14:paraId="1EA268AA">
      <w:pPr>
        <w:pStyle w:val="5"/>
        <w:jc w:val="center"/>
        <w:rPr>
          <w:rFonts w:ascii="宋体" w:hAnsi="宋体"/>
        </w:rPr>
      </w:pPr>
      <w:bookmarkStart w:id="0" w:name="_Toc4792"/>
      <w:r>
        <w:rPr>
          <w:rFonts w:hint="eastAsia" w:ascii="宋体" w:hAnsi="宋体"/>
        </w:rPr>
        <w:t>第一部分  校内分散采购邀请</w:t>
      </w:r>
      <w:bookmarkEnd w:id="0"/>
    </w:p>
    <w:p w14:paraId="05CA580B">
      <w:pPr>
        <w:spacing w:line="360" w:lineRule="auto"/>
        <w:ind w:firstLine="496" w:firstLineChars="200"/>
        <w:rPr>
          <w:rFonts w:ascii="宋体" w:hAnsi="宋体"/>
          <w:spacing w:val="4"/>
          <w:sz w:val="24"/>
        </w:rPr>
      </w:pPr>
      <w:r>
        <w:rPr>
          <w:rFonts w:hint="eastAsia" w:ascii="宋体" w:hAnsi="宋体"/>
          <w:spacing w:val="4"/>
          <w:sz w:val="24"/>
        </w:rPr>
        <w:t>江南大学采购与招标管理办公室委托信息化建设管理处，就我校的</w:t>
      </w:r>
      <w:r>
        <w:rPr>
          <w:rFonts w:hint="eastAsia" w:ascii="宋体" w:hAnsi="宋体"/>
          <w:spacing w:val="4"/>
          <w:sz w:val="24"/>
          <w:u w:val="single"/>
          <w:lang w:val="en-US" w:eastAsia="zh-CN"/>
        </w:rPr>
        <w:t>数字采购与招标管理系统建设（五期）</w:t>
      </w:r>
      <w:r>
        <w:rPr>
          <w:rFonts w:hint="eastAsia" w:ascii="宋体" w:hAnsi="宋体"/>
          <w:spacing w:val="4"/>
          <w:sz w:val="24"/>
        </w:rPr>
        <w:t>进行校内分散采购，</w:t>
      </w:r>
      <w:r>
        <w:rPr>
          <w:rFonts w:ascii="宋体" w:hAnsi="宋体" w:eastAsia="宋体" w:cs="宋体"/>
          <w:sz w:val="24"/>
        </w:rPr>
        <w:t>现予以公告，欢迎潜在的供应商参与</w:t>
      </w:r>
      <w:r>
        <w:rPr>
          <w:rFonts w:hint="eastAsia" w:ascii="宋体" w:hAnsi="宋体" w:eastAsia="宋体" w:cs="宋体"/>
          <w:sz w:val="24"/>
        </w:rPr>
        <w:t>本次信息化项目</w:t>
      </w:r>
      <w:r>
        <w:rPr>
          <w:rFonts w:hint="eastAsia" w:ascii="宋体" w:hAnsi="宋体"/>
          <w:spacing w:val="4"/>
          <w:sz w:val="24"/>
        </w:rPr>
        <w:t>校内分散采购</w:t>
      </w:r>
      <w:r>
        <w:rPr>
          <w:rFonts w:ascii="宋体" w:hAnsi="宋体" w:eastAsia="宋体" w:cs="宋体"/>
          <w:sz w:val="24"/>
        </w:rPr>
        <w:t>。</w:t>
      </w:r>
    </w:p>
    <w:p w14:paraId="0D99F7B7">
      <w:pPr>
        <w:spacing w:line="360" w:lineRule="auto"/>
        <w:ind w:firstLine="496" w:firstLineChars="200"/>
        <w:rPr>
          <w:rFonts w:ascii="宋体" w:hAnsi="宋体"/>
          <w:bCs/>
          <w:spacing w:val="4"/>
          <w:sz w:val="24"/>
        </w:rPr>
      </w:pPr>
      <w:r>
        <w:rPr>
          <w:rFonts w:hint="eastAsia" w:ascii="宋体" w:hAnsi="宋体"/>
          <w:spacing w:val="4"/>
          <w:sz w:val="24"/>
        </w:rPr>
        <w:t>本次采购的相关信息如下：</w:t>
      </w:r>
    </w:p>
    <w:p w14:paraId="06C8DF3A">
      <w:pPr>
        <w:numPr>
          <w:ilvl w:val="0"/>
          <w:numId w:val="2"/>
        </w:numPr>
        <w:spacing w:line="360" w:lineRule="auto"/>
        <w:rPr>
          <w:rFonts w:ascii="宋体" w:hAnsi="宋体"/>
          <w:bCs/>
          <w:spacing w:val="4"/>
          <w:sz w:val="24"/>
        </w:rPr>
      </w:pPr>
      <w:r>
        <w:rPr>
          <w:rFonts w:hint="eastAsia" w:ascii="宋体" w:hAnsi="宋体"/>
          <w:b/>
          <w:bCs/>
          <w:spacing w:val="4"/>
          <w:sz w:val="24"/>
        </w:rPr>
        <w:t>信息化项目名称：数字采购与招标管理系统建设（五期）</w:t>
      </w:r>
    </w:p>
    <w:p w14:paraId="0ECD8CAE">
      <w:pPr>
        <w:numPr>
          <w:ilvl w:val="0"/>
          <w:numId w:val="2"/>
        </w:numPr>
        <w:spacing w:line="360" w:lineRule="auto"/>
        <w:rPr>
          <w:rFonts w:ascii="宋体" w:hAnsi="宋体"/>
          <w:b/>
          <w:bCs/>
          <w:spacing w:val="4"/>
          <w:sz w:val="24"/>
          <w:highlight w:val="none"/>
        </w:rPr>
      </w:pPr>
      <w:r>
        <w:rPr>
          <w:rFonts w:hint="eastAsia" w:ascii="宋体" w:hAnsi="宋体"/>
          <w:b/>
          <w:bCs/>
          <w:spacing w:val="4"/>
          <w:sz w:val="24"/>
          <w:highlight w:val="none"/>
        </w:rPr>
        <w:t>信息化项目编号：校分信</w:t>
      </w:r>
      <w:r>
        <w:rPr>
          <w:rFonts w:hint="eastAsia" w:ascii="宋体" w:hAnsi="宋体"/>
          <w:b/>
          <w:bCs/>
          <w:spacing w:val="4"/>
          <w:sz w:val="24"/>
          <w:highlight w:val="none"/>
          <w:lang w:val="en-US" w:eastAsia="zh-CN"/>
        </w:rPr>
        <w:t>2025008</w:t>
      </w:r>
    </w:p>
    <w:p w14:paraId="3BF27F62">
      <w:pPr>
        <w:numPr>
          <w:ilvl w:val="0"/>
          <w:numId w:val="2"/>
        </w:numPr>
        <w:spacing w:line="360" w:lineRule="auto"/>
        <w:rPr>
          <w:rFonts w:ascii="宋体" w:hAnsi="宋体"/>
          <w:b/>
          <w:bCs/>
          <w:spacing w:val="4"/>
          <w:sz w:val="24"/>
        </w:rPr>
      </w:pPr>
      <w:r>
        <w:rPr>
          <w:rFonts w:hint="eastAsia" w:ascii="宋体" w:hAnsi="宋体"/>
          <w:b/>
          <w:bCs/>
          <w:spacing w:val="4"/>
          <w:sz w:val="24"/>
        </w:rPr>
        <w:t>最高限价：人民币</w:t>
      </w:r>
      <w:r>
        <w:rPr>
          <w:rFonts w:hint="eastAsia" w:ascii="宋体" w:hAnsi="宋体"/>
          <w:b/>
          <w:bCs/>
          <w:spacing w:val="4"/>
          <w:sz w:val="24"/>
          <w:lang w:val="en-US" w:eastAsia="zh-CN"/>
        </w:rPr>
        <w:t>19万元</w:t>
      </w:r>
    </w:p>
    <w:p w14:paraId="217B9D27">
      <w:pPr>
        <w:numPr>
          <w:ilvl w:val="0"/>
          <w:numId w:val="2"/>
        </w:numPr>
        <w:spacing w:line="360" w:lineRule="auto"/>
        <w:rPr>
          <w:rFonts w:ascii="宋体" w:hAnsi="宋体"/>
          <w:b/>
          <w:bCs/>
          <w:spacing w:val="4"/>
          <w:sz w:val="24"/>
        </w:rPr>
      </w:pPr>
      <w:r>
        <w:rPr>
          <w:rFonts w:hint="eastAsia" w:ascii="宋体" w:hAnsi="宋体"/>
          <w:b/>
          <w:bCs/>
          <w:spacing w:val="4"/>
          <w:sz w:val="24"/>
        </w:rPr>
        <w:t>信息化项目采购名称、数量及技术规格：</w:t>
      </w:r>
    </w:p>
    <w:p w14:paraId="498BD5E4">
      <w:pPr>
        <w:spacing w:line="360" w:lineRule="auto"/>
        <w:ind w:firstLine="496" w:firstLineChars="200"/>
        <w:rPr>
          <w:rFonts w:ascii="宋体" w:hAnsi="宋体"/>
          <w:spacing w:val="4"/>
          <w:sz w:val="24"/>
        </w:rPr>
      </w:pPr>
      <w:r>
        <w:rPr>
          <w:rFonts w:hint="eastAsia" w:ascii="宋体" w:hAnsi="宋体"/>
          <w:spacing w:val="4"/>
          <w:sz w:val="24"/>
        </w:rPr>
        <w:t>详见本招标文件第三部分“</w:t>
      </w:r>
      <w:r>
        <w:rPr>
          <w:rFonts w:hint="eastAsia" w:ascii="宋体" w:hAnsi="宋体"/>
          <w:b/>
          <w:bCs/>
          <w:spacing w:val="4"/>
          <w:sz w:val="24"/>
        </w:rPr>
        <w:t>信息化项目校内分散采购需求</w:t>
      </w:r>
      <w:r>
        <w:rPr>
          <w:rFonts w:hint="eastAsia" w:ascii="宋体" w:hAnsi="宋体"/>
          <w:spacing w:val="4"/>
          <w:sz w:val="24"/>
        </w:rPr>
        <w:t>”</w:t>
      </w:r>
    </w:p>
    <w:p w14:paraId="35F05C14">
      <w:pPr>
        <w:numPr>
          <w:ilvl w:val="0"/>
          <w:numId w:val="2"/>
        </w:numPr>
        <w:spacing w:line="360" w:lineRule="auto"/>
        <w:rPr>
          <w:rFonts w:ascii="宋体" w:hAnsi="宋体"/>
          <w:b/>
          <w:bCs/>
          <w:spacing w:val="4"/>
          <w:sz w:val="24"/>
        </w:rPr>
      </w:pPr>
      <w:r>
        <w:rPr>
          <w:rFonts w:hint="eastAsia" w:ascii="宋体" w:hAnsi="宋体"/>
          <w:b/>
          <w:bCs/>
          <w:spacing w:val="4"/>
          <w:sz w:val="24"/>
        </w:rPr>
        <w:t>获取采购文件的方式</w:t>
      </w:r>
    </w:p>
    <w:p w14:paraId="52BF197D">
      <w:pPr>
        <w:spacing w:line="360" w:lineRule="auto"/>
        <w:ind w:firstLine="992" w:firstLineChars="400"/>
        <w:rPr>
          <w:rFonts w:ascii="宋体" w:hAnsi="宋体" w:eastAsia="宋体" w:cs="宋体"/>
          <w:spacing w:val="4"/>
          <w:sz w:val="24"/>
        </w:rPr>
      </w:pPr>
      <w:r>
        <w:rPr>
          <w:rFonts w:hint="eastAsia" w:ascii="宋体" w:hAnsi="宋体" w:eastAsia="宋体" w:cs="宋体"/>
          <w:spacing w:val="4"/>
          <w:sz w:val="24"/>
        </w:rPr>
        <w:t>本次采购公告在</w:t>
      </w:r>
      <w:r>
        <w:rPr>
          <w:rFonts w:hint="eastAsia" w:ascii="宋体" w:hAnsi="宋体" w:eastAsia="宋体" w:cs="宋体"/>
          <w:sz w:val="24"/>
        </w:rPr>
        <w:t>江南大学信息化建设管理处官网</w:t>
      </w:r>
      <w:r>
        <w:fldChar w:fldCharType="begin"/>
      </w:r>
      <w:r>
        <w:instrText xml:space="preserve"> HYPERLINK "http://zhaobiao.jiangnan.edu.cn/" </w:instrText>
      </w:r>
      <w:r>
        <w:fldChar w:fldCharType="separate"/>
      </w:r>
      <w:r>
        <w:rPr>
          <w:rStyle w:val="26"/>
          <w:rFonts w:hint="eastAsia" w:ascii="宋体" w:hAnsi="宋体" w:eastAsia="宋体" w:cs="宋体"/>
          <w:color w:val="auto"/>
          <w:sz w:val="24"/>
          <w:u w:val="none"/>
        </w:rPr>
        <w:t>http://nic.jiangnan.</w:t>
      </w:r>
      <w:r>
        <w:rPr>
          <w:rStyle w:val="26"/>
          <w:rFonts w:hint="eastAsia" w:ascii="宋体" w:hAnsi="宋体" w:eastAsia="宋体" w:cs="宋体"/>
          <w:color w:val="auto"/>
          <w:sz w:val="24"/>
          <w:u w:val="none"/>
          <w:lang w:eastAsia="zh-CN"/>
        </w:rPr>
        <w:t>e</w:t>
      </w:r>
      <w:r>
        <w:rPr>
          <w:rStyle w:val="26"/>
          <w:rFonts w:hint="eastAsia" w:ascii="宋体" w:hAnsi="宋体" w:eastAsia="宋体" w:cs="宋体"/>
          <w:color w:val="auto"/>
          <w:sz w:val="24"/>
          <w:u w:val="none"/>
        </w:rPr>
        <w:t>du.cn/</w:t>
      </w:r>
      <w:r>
        <w:rPr>
          <w:rStyle w:val="26"/>
          <w:rFonts w:ascii="宋体" w:hAnsi="宋体" w:eastAsia="宋体" w:cs="宋体"/>
          <w:color w:val="auto"/>
          <w:sz w:val="24"/>
          <w:u w:val="none"/>
        </w:rPr>
        <w:fldChar w:fldCharType="end"/>
      </w:r>
      <w:r>
        <w:rPr>
          <w:rStyle w:val="26"/>
          <w:rFonts w:hint="eastAsia" w:ascii="宋体" w:hAnsi="宋体" w:eastAsia="宋体" w:cs="宋体"/>
          <w:color w:val="auto"/>
          <w:sz w:val="24"/>
          <w:u w:val="none"/>
        </w:rPr>
        <w:t>“采购管理”</w:t>
      </w:r>
      <w:r>
        <w:rPr>
          <w:rFonts w:hint="eastAsia" w:ascii="宋体" w:hAnsi="宋体" w:eastAsia="宋体" w:cs="宋体"/>
          <w:spacing w:val="4"/>
          <w:sz w:val="24"/>
        </w:rPr>
        <w:t>上发布，</w:t>
      </w:r>
      <w:r>
        <w:rPr>
          <w:rFonts w:hint="eastAsia" w:ascii="宋体" w:hAnsi="宋体" w:eastAsia="宋体" w:cs="宋体"/>
          <w:spacing w:val="4"/>
          <w:kern w:val="0"/>
          <w:sz w:val="24"/>
        </w:rPr>
        <w:t>校内分散采购文件</w:t>
      </w:r>
      <w:r>
        <w:rPr>
          <w:rFonts w:hint="eastAsia" w:ascii="宋体" w:hAnsi="宋体" w:eastAsia="宋体" w:cs="宋体"/>
          <w:spacing w:val="4"/>
          <w:sz w:val="24"/>
        </w:rPr>
        <w:t>由供应商自行下载，其他任何媒介上转载的采购信息均为无效，后果自负。</w:t>
      </w:r>
    </w:p>
    <w:p w14:paraId="5C78216C">
      <w:pPr>
        <w:numPr>
          <w:ilvl w:val="0"/>
          <w:numId w:val="2"/>
        </w:numPr>
        <w:spacing w:line="360" w:lineRule="auto"/>
        <w:rPr>
          <w:rFonts w:ascii="宋体" w:hAnsi="宋体"/>
          <w:b/>
          <w:bCs/>
          <w:spacing w:val="4"/>
          <w:sz w:val="24"/>
        </w:rPr>
      </w:pPr>
      <w:r>
        <w:rPr>
          <w:rFonts w:hint="eastAsia" w:ascii="宋体" w:hAnsi="宋体"/>
          <w:b/>
          <w:bCs/>
          <w:spacing w:val="4"/>
          <w:sz w:val="24"/>
        </w:rPr>
        <w:t>报名方式</w:t>
      </w:r>
    </w:p>
    <w:p w14:paraId="16BCB423">
      <w:pPr>
        <w:spacing w:line="360" w:lineRule="auto"/>
        <w:ind w:firstLine="482" w:firstLineChars="200"/>
        <w:rPr>
          <w:rFonts w:ascii="宋体" w:hAnsi="宋体" w:eastAsia="宋体" w:cs="宋体"/>
          <w:sz w:val="24"/>
        </w:rPr>
      </w:pPr>
      <w:r>
        <w:rPr>
          <w:rFonts w:hint="eastAsia" w:ascii="宋体" w:hAnsi="宋体" w:eastAsia="宋体" w:cs="宋体"/>
          <w:b/>
          <w:bCs/>
          <w:sz w:val="24"/>
        </w:rPr>
        <w:t>报名截止时间</w:t>
      </w:r>
      <w:r>
        <w:rPr>
          <w:rFonts w:hint="eastAsia" w:ascii="宋体" w:hAnsi="宋体" w:cs="宋体"/>
          <w:b/>
          <w:bCs/>
          <w:sz w:val="24"/>
          <w:highlight w:val="none"/>
        </w:rPr>
        <w:t>：</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7</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22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cs="宋体"/>
          <w:sz w:val="24"/>
          <w:highlight w:val="none"/>
          <w:u w:val="single"/>
        </w:rPr>
        <w:t xml:space="preserve"> 00 </w:t>
      </w:r>
      <w:r>
        <w:rPr>
          <w:rFonts w:hint="eastAsia" w:ascii="宋体" w:hAnsi="宋体" w:eastAsia="宋体" w:cs="宋体"/>
          <w:sz w:val="24"/>
          <w:highlight w:val="none"/>
        </w:rPr>
        <w:t>分，确</w:t>
      </w:r>
      <w:r>
        <w:rPr>
          <w:rFonts w:hint="eastAsia" w:ascii="宋体" w:hAnsi="宋体" w:eastAsia="宋体" w:cs="宋体"/>
          <w:sz w:val="24"/>
        </w:rPr>
        <w:t>定参与本次采购活动的供应商填写完整的“报名确认函”（见附件1），</w:t>
      </w:r>
      <w:r>
        <w:fldChar w:fldCharType="begin"/>
      </w:r>
      <w:r>
        <w:instrText xml:space="preserve"> HYPERLINK "mailto:分前将" </w:instrText>
      </w:r>
      <w:r>
        <w:fldChar w:fldCharType="separate"/>
      </w:r>
      <w:r>
        <w:rPr>
          <w:rFonts w:hint="eastAsia" w:ascii="宋体" w:hAnsi="宋体" w:eastAsia="宋体" w:cs="宋体"/>
          <w:sz w:val="24"/>
        </w:rPr>
        <w:t>并用“采购项目编号+供应商名称”作文件名保存，发送至</w:t>
      </w:r>
      <w:r>
        <w:rPr>
          <w:rFonts w:hint="eastAsia" w:ascii="宋体" w:hAnsi="宋体" w:eastAsia="宋体" w:cs="宋体"/>
          <w:b/>
          <w:bCs/>
          <w:sz w:val="24"/>
        </w:rPr>
        <w:t>报名邮箱</w:t>
      </w:r>
      <w:r>
        <w:rPr>
          <w:rFonts w:hint="eastAsia" w:ascii="宋体" w:hAnsi="宋体" w:eastAsia="宋体" w:cs="宋体"/>
          <w:sz w:val="24"/>
        </w:rPr>
        <w:t>xxhxmcg@jiangnan.</w:t>
      </w:r>
      <w:r>
        <w:rPr>
          <w:rFonts w:hint="eastAsia" w:ascii="宋体" w:hAnsi="宋体" w:eastAsia="宋体" w:cs="宋体"/>
          <w:sz w:val="24"/>
          <w:lang w:eastAsia="zh-CN"/>
        </w:rPr>
        <w:t>e</w:t>
      </w:r>
      <w:r>
        <w:rPr>
          <w:rFonts w:hint="eastAsia" w:ascii="宋体" w:hAnsi="宋体" w:eastAsia="宋体" w:cs="宋体"/>
          <w:sz w:val="24"/>
        </w:rPr>
        <w:t>du.cn。</w:t>
      </w:r>
      <w:r>
        <w:rPr>
          <w:rFonts w:hint="eastAsia" w:ascii="宋体" w:hAnsi="宋体" w:eastAsia="宋体" w:cs="宋体"/>
          <w:sz w:val="24"/>
        </w:rPr>
        <w:fldChar w:fldCharType="end"/>
      </w:r>
    </w:p>
    <w:p w14:paraId="215F384E">
      <w:pPr>
        <w:spacing w:line="360" w:lineRule="auto"/>
        <w:ind w:firstLine="482" w:firstLineChars="200"/>
        <w:rPr>
          <w:rFonts w:ascii="宋体" w:hAnsi="宋体" w:eastAsia="宋体" w:cs="宋体"/>
          <w:spacing w:val="4"/>
          <w:sz w:val="24"/>
        </w:rPr>
      </w:pPr>
      <w:r>
        <w:rPr>
          <w:rFonts w:hint="eastAsia" w:ascii="宋体" w:hAnsi="宋体" w:eastAsia="宋体" w:cs="宋体"/>
          <w:b/>
          <w:bCs/>
          <w:sz w:val="24"/>
        </w:rPr>
        <w:t>报名时间截止后，如报名人少于2个，将发布延期公告，本项目的报名时间、投标时间和谈判时间顺延2日。</w:t>
      </w:r>
    </w:p>
    <w:p w14:paraId="35264F41">
      <w:pPr>
        <w:numPr>
          <w:ilvl w:val="0"/>
          <w:numId w:val="2"/>
        </w:numPr>
        <w:spacing w:line="360" w:lineRule="auto"/>
        <w:rPr>
          <w:rFonts w:ascii="宋体" w:hAnsi="宋体"/>
          <w:b/>
          <w:bCs/>
          <w:spacing w:val="4"/>
          <w:sz w:val="24"/>
        </w:rPr>
      </w:pPr>
      <w:r>
        <w:rPr>
          <w:rFonts w:hint="eastAsia" w:ascii="宋体" w:hAnsi="宋体"/>
          <w:b/>
          <w:bCs/>
          <w:spacing w:val="4"/>
          <w:sz w:val="24"/>
        </w:rPr>
        <w:t>投标方式</w:t>
      </w:r>
    </w:p>
    <w:p w14:paraId="47207547">
      <w:pPr>
        <w:spacing w:line="360" w:lineRule="auto"/>
        <w:ind w:firstLine="480" w:firstLineChars="200"/>
        <w:rPr>
          <w:rFonts w:ascii="宋体" w:hAnsi="宋体" w:eastAsia="宋体" w:cs="宋体"/>
          <w:sz w:val="24"/>
        </w:rPr>
      </w:pP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33942E77">
      <w:pPr>
        <w:numPr>
          <w:ilvl w:val="0"/>
          <w:numId w:val="2"/>
        </w:numPr>
        <w:spacing w:line="360" w:lineRule="auto"/>
        <w:rPr>
          <w:rFonts w:ascii="宋体" w:hAnsi="宋体"/>
          <w:b/>
          <w:bCs/>
          <w:spacing w:val="4"/>
          <w:sz w:val="24"/>
        </w:rPr>
      </w:pPr>
      <w:r>
        <w:rPr>
          <w:rFonts w:hint="eastAsia" w:ascii="宋体" w:hAnsi="宋体"/>
          <w:b/>
          <w:bCs/>
          <w:spacing w:val="4"/>
          <w:sz w:val="24"/>
        </w:rPr>
        <w:t>谈判方式</w:t>
      </w:r>
    </w:p>
    <w:p w14:paraId="0CEB565F">
      <w:pPr>
        <w:numPr>
          <w:ilvl w:val="0"/>
          <w:numId w:val="3"/>
        </w:numPr>
        <w:spacing w:line="360" w:lineRule="auto"/>
        <w:ind w:firstLine="498" w:firstLineChars="200"/>
        <w:rPr>
          <w:rFonts w:ascii="宋体" w:hAnsi="宋体" w:eastAsia="宋体" w:cs="宋体"/>
          <w:b/>
          <w:bCs/>
          <w:spacing w:val="4"/>
          <w:sz w:val="24"/>
        </w:rPr>
      </w:pPr>
      <w:r>
        <w:rPr>
          <w:rFonts w:hint="eastAsia" w:ascii="宋体" w:hAnsi="宋体" w:eastAsia="宋体" w:cs="宋体"/>
          <w:b/>
          <w:bCs/>
          <w:spacing w:val="4"/>
          <w:sz w:val="24"/>
        </w:rPr>
        <w:t>现场谈判。</w:t>
      </w:r>
    </w:p>
    <w:p w14:paraId="2BB48CF4">
      <w:pPr>
        <w:numPr>
          <w:ilvl w:val="0"/>
          <w:numId w:val="3"/>
        </w:numPr>
        <w:spacing w:line="360" w:lineRule="auto"/>
        <w:ind w:firstLine="498" w:firstLineChars="200"/>
        <w:rPr>
          <w:rFonts w:ascii="宋体" w:hAnsi="宋体"/>
          <w:b/>
          <w:bCs/>
          <w:spacing w:val="4"/>
          <w:sz w:val="24"/>
          <w:highlight w:val="none"/>
        </w:rPr>
      </w:pPr>
      <w:r>
        <w:rPr>
          <w:rFonts w:hint="eastAsia" w:ascii="宋体" w:hAnsi="宋体" w:eastAsia="宋体" w:cs="宋体"/>
          <w:b/>
          <w:bCs/>
          <w:spacing w:val="4"/>
          <w:sz w:val="24"/>
          <w:highlight w:val="none"/>
        </w:rPr>
        <w:t>谈判时间：</w:t>
      </w:r>
      <w:r>
        <w:rPr>
          <w:rFonts w:hint="eastAsia" w:ascii="宋体" w:hAnsi="宋体" w:eastAsia="宋体" w:cs="宋体"/>
          <w:b w:val="0"/>
          <w:bCs w:val="0"/>
          <w:spacing w:val="4"/>
          <w:sz w:val="24"/>
          <w:szCs w:val="24"/>
          <w:highlight w:val="none"/>
          <w:lang w:val="en-US" w:eastAsia="zh-CN"/>
        </w:rPr>
        <w:t>2025年7月25日13时30分。</w:t>
      </w:r>
    </w:p>
    <w:p w14:paraId="2228FC26">
      <w:pPr>
        <w:numPr>
          <w:ilvl w:val="0"/>
          <w:numId w:val="2"/>
        </w:numPr>
        <w:spacing w:line="360" w:lineRule="auto"/>
        <w:rPr>
          <w:rFonts w:ascii="宋体" w:hAnsi="宋体"/>
          <w:b/>
          <w:bCs/>
          <w:spacing w:val="4"/>
          <w:sz w:val="24"/>
        </w:rPr>
      </w:pPr>
      <w:r>
        <w:rPr>
          <w:rFonts w:hint="eastAsia" w:ascii="宋体" w:hAnsi="宋体"/>
          <w:b/>
          <w:bCs/>
          <w:spacing w:val="4"/>
          <w:sz w:val="24"/>
        </w:rPr>
        <w:t>谈判地点</w:t>
      </w:r>
    </w:p>
    <w:p w14:paraId="56B7F4C0">
      <w:pPr>
        <w:spacing w:line="360" w:lineRule="auto"/>
        <w:ind w:left="420" w:leftChars="200" w:firstLine="496" w:firstLineChars="200"/>
        <w:rPr>
          <w:rFonts w:hint="default" w:ascii="宋体" w:hAnsi="宋体" w:eastAsia="宋体" w:cs="宋体"/>
          <w:sz w:val="24"/>
          <w:lang w:val="en-US" w:eastAsia="zh-CN"/>
        </w:rPr>
      </w:pPr>
      <w:r>
        <w:rPr>
          <w:rFonts w:hint="eastAsia" w:ascii="宋体" w:hAnsi="宋体" w:eastAsia="宋体" w:cs="宋体"/>
          <w:spacing w:val="4"/>
          <w:sz w:val="24"/>
        </w:rPr>
        <w:t>江南大学逸夫楼</w:t>
      </w:r>
      <w:r>
        <w:rPr>
          <w:rFonts w:hint="eastAsia" w:ascii="宋体" w:hAnsi="宋体" w:eastAsia="宋体" w:cs="宋体"/>
          <w:spacing w:val="4"/>
          <w:sz w:val="24"/>
          <w:lang w:val="en-US" w:eastAsia="zh-CN"/>
        </w:rPr>
        <w:t>A202</w:t>
      </w:r>
    </w:p>
    <w:p w14:paraId="024D048F">
      <w:pPr>
        <w:numPr>
          <w:ilvl w:val="0"/>
          <w:numId w:val="2"/>
        </w:numPr>
        <w:spacing w:line="360" w:lineRule="auto"/>
        <w:rPr>
          <w:rFonts w:ascii="宋体" w:hAnsi="宋体"/>
          <w:b/>
          <w:bCs/>
          <w:spacing w:val="4"/>
          <w:sz w:val="24"/>
        </w:rPr>
      </w:pPr>
      <w:r>
        <w:rPr>
          <w:rFonts w:hint="eastAsia" w:ascii="宋体" w:hAnsi="宋体"/>
          <w:b/>
          <w:bCs/>
          <w:spacing w:val="4"/>
          <w:sz w:val="24"/>
        </w:rPr>
        <w:t>与本次校内分散采购有关的事宜请按下列通讯方式联系：</w:t>
      </w:r>
    </w:p>
    <w:p w14:paraId="2A93ABB5">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单位部门：江南大学信息化建设管理处</w:t>
      </w:r>
    </w:p>
    <w:p w14:paraId="12064E91">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联系地址：江苏省无锡市蠡湖大道1800号  邮政编码：214122</w:t>
      </w:r>
    </w:p>
    <w:p w14:paraId="0572971D">
      <w:pPr>
        <w:spacing w:line="360" w:lineRule="auto"/>
        <w:ind w:firstLine="496" w:firstLineChars="200"/>
        <w:rPr>
          <w:rFonts w:hint="default" w:ascii="宋体" w:hAnsi="宋体" w:eastAsia="宋体" w:cs="宋体"/>
          <w:spacing w:val="4"/>
          <w:sz w:val="24"/>
          <w:lang w:val="en-US" w:eastAsia="zh-CN"/>
        </w:rPr>
      </w:pPr>
      <w:r>
        <w:rPr>
          <w:rFonts w:hint="eastAsia" w:ascii="宋体" w:hAnsi="宋体" w:cs="宋体"/>
          <w:spacing w:val="4"/>
          <w:sz w:val="24"/>
        </w:rPr>
        <w:t>联系人：</w:t>
      </w:r>
      <w:r>
        <w:rPr>
          <w:rFonts w:hint="eastAsia" w:ascii="宋体" w:hAnsi="宋体" w:eastAsia="宋体" w:cs="宋体"/>
          <w:spacing w:val="4"/>
          <w:sz w:val="24"/>
          <w:lang w:val="en-US" w:eastAsia="zh-CN"/>
        </w:rPr>
        <w:t>陆</w:t>
      </w:r>
      <w:r>
        <w:rPr>
          <w:rFonts w:hint="eastAsia" w:ascii="宋体" w:hAnsi="宋体" w:eastAsia="宋体" w:cs="宋体"/>
          <w:spacing w:val="4"/>
          <w:sz w:val="24"/>
        </w:rPr>
        <w:t>老师</w:t>
      </w:r>
      <w:r>
        <w:rPr>
          <w:rFonts w:hint="eastAsia" w:ascii="宋体" w:hAnsi="宋体" w:cs="宋体"/>
          <w:spacing w:val="4"/>
          <w:sz w:val="24"/>
        </w:rPr>
        <w:t xml:space="preserve">                   </w:t>
      </w:r>
      <w:r>
        <w:rPr>
          <w:rFonts w:hint="eastAsia" w:ascii="宋体" w:hAnsi="宋体" w:eastAsia="宋体" w:cs="宋体"/>
          <w:spacing w:val="4"/>
          <w:sz w:val="24"/>
        </w:rPr>
        <w:t>联系电话：0510-</w:t>
      </w:r>
      <w:r>
        <w:rPr>
          <w:rFonts w:hint="eastAsia" w:ascii="宋体" w:hAnsi="宋体" w:eastAsia="宋体" w:cs="宋体"/>
          <w:spacing w:val="4"/>
          <w:sz w:val="24"/>
          <w:lang w:val="en-US" w:eastAsia="zh-CN"/>
        </w:rPr>
        <w:t>85910606</w:t>
      </w:r>
    </w:p>
    <w:p w14:paraId="5CF943E0">
      <w:pPr>
        <w:rPr>
          <w:rFonts w:ascii="宋体" w:hAnsi="宋体" w:cs="宋体"/>
          <w:sz w:val="24"/>
        </w:rPr>
      </w:pPr>
    </w:p>
    <w:p w14:paraId="4666C239">
      <w:pPr>
        <w:spacing w:line="360" w:lineRule="auto"/>
        <w:ind w:firstLine="480" w:firstLineChars="200"/>
        <w:rPr>
          <w:rFonts w:asciiTheme="minorEastAsia" w:hAnsiTheme="minorEastAsia" w:cstheme="minorEastAsia"/>
          <w:sz w:val="24"/>
        </w:rPr>
      </w:pPr>
    </w:p>
    <w:p w14:paraId="4F7F61DE">
      <w:pPr>
        <w:spacing w:line="360" w:lineRule="auto"/>
        <w:ind w:firstLine="480" w:firstLineChars="200"/>
        <w:rPr>
          <w:rFonts w:asciiTheme="minorEastAsia" w:hAnsiTheme="minorEastAsia" w:cstheme="minorEastAsia"/>
          <w:sz w:val="24"/>
        </w:rPr>
      </w:pPr>
    </w:p>
    <w:p w14:paraId="5EB551BE">
      <w:pPr>
        <w:spacing w:line="360" w:lineRule="auto"/>
        <w:ind w:firstLine="480" w:firstLineChars="200"/>
        <w:rPr>
          <w:rFonts w:asciiTheme="minorEastAsia" w:hAnsiTheme="minorEastAsia" w:cstheme="minorEastAsia"/>
          <w:sz w:val="24"/>
        </w:rPr>
      </w:pPr>
    </w:p>
    <w:p w14:paraId="16B449AA">
      <w:pPr>
        <w:spacing w:line="360" w:lineRule="auto"/>
        <w:ind w:firstLine="480" w:firstLineChars="200"/>
        <w:rPr>
          <w:rFonts w:asciiTheme="minorEastAsia" w:hAnsiTheme="minorEastAsia" w:cstheme="minorEastAsia"/>
          <w:sz w:val="24"/>
        </w:rPr>
      </w:pPr>
    </w:p>
    <w:p w14:paraId="113506F7">
      <w:pPr>
        <w:spacing w:line="360" w:lineRule="auto"/>
        <w:ind w:firstLine="480" w:firstLineChars="200"/>
        <w:rPr>
          <w:rFonts w:asciiTheme="minorEastAsia" w:hAnsiTheme="minorEastAsia" w:cstheme="minorEastAsia"/>
          <w:sz w:val="24"/>
        </w:rPr>
      </w:pPr>
    </w:p>
    <w:p w14:paraId="0A45B58E">
      <w:pPr>
        <w:spacing w:line="360" w:lineRule="auto"/>
        <w:ind w:firstLine="480" w:firstLineChars="200"/>
        <w:rPr>
          <w:rFonts w:asciiTheme="minorEastAsia" w:hAnsiTheme="minorEastAsia" w:cstheme="minorEastAsia"/>
          <w:sz w:val="24"/>
        </w:rPr>
      </w:pPr>
    </w:p>
    <w:p w14:paraId="61BCB4A0">
      <w:pPr>
        <w:spacing w:line="360" w:lineRule="auto"/>
        <w:ind w:firstLine="480" w:firstLineChars="200"/>
        <w:rPr>
          <w:rFonts w:asciiTheme="minorEastAsia" w:hAnsiTheme="minorEastAsia" w:cstheme="minorEastAsia"/>
          <w:sz w:val="24"/>
        </w:rPr>
      </w:pPr>
    </w:p>
    <w:p w14:paraId="69830479">
      <w:pPr>
        <w:spacing w:line="360" w:lineRule="auto"/>
        <w:ind w:firstLine="480" w:firstLineChars="200"/>
        <w:rPr>
          <w:rFonts w:asciiTheme="minorEastAsia" w:hAnsiTheme="minorEastAsia" w:cstheme="minorEastAsia"/>
          <w:sz w:val="24"/>
        </w:rPr>
      </w:pPr>
    </w:p>
    <w:p w14:paraId="68DEA7D5">
      <w:pPr>
        <w:spacing w:line="360" w:lineRule="auto"/>
        <w:ind w:firstLine="480" w:firstLineChars="200"/>
        <w:rPr>
          <w:rFonts w:asciiTheme="minorEastAsia" w:hAnsiTheme="minorEastAsia" w:cstheme="minorEastAsia"/>
          <w:sz w:val="24"/>
        </w:rPr>
      </w:pPr>
    </w:p>
    <w:p w14:paraId="7D8F9197">
      <w:pPr>
        <w:spacing w:line="360" w:lineRule="auto"/>
        <w:ind w:firstLine="480" w:firstLineChars="200"/>
        <w:rPr>
          <w:rFonts w:asciiTheme="minorEastAsia" w:hAnsiTheme="minorEastAsia" w:cstheme="minorEastAsia"/>
          <w:sz w:val="24"/>
        </w:rPr>
      </w:pPr>
    </w:p>
    <w:p w14:paraId="3BF22C78">
      <w:pPr>
        <w:pStyle w:val="5"/>
        <w:rPr>
          <w:rFonts w:ascii="宋体" w:hAnsi="宋体"/>
        </w:rPr>
      </w:pPr>
      <w:bookmarkStart w:id="1" w:name="_Toc5504"/>
    </w:p>
    <w:p w14:paraId="12C3ED46">
      <w:pPr>
        <w:rPr>
          <w:rFonts w:ascii="宋体" w:hAnsi="宋体"/>
        </w:rPr>
      </w:pPr>
    </w:p>
    <w:p w14:paraId="7A1E1CD0">
      <w:pPr>
        <w:rPr>
          <w:rFonts w:ascii="宋体" w:hAnsi="宋体"/>
        </w:rPr>
      </w:pPr>
    </w:p>
    <w:p w14:paraId="48841C18">
      <w:pPr>
        <w:rPr>
          <w:rFonts w:ascii="宋体" w:hAnsi="宋体"/>
        </w:rPr>
      </w:pPr>
    </w:p>
    <w:p w14:paraId="373BB98B">
      <w:pPr>
        <w:rPr>
          <w:rFonts w:ascii="宋体" w:hAnsi="宋体"/>
        </w:rPr>
      </w:pPr>
    </w:p>
    <w:p w14:paraId="5D499678">
      <w:pPr>
        <w:rPr>
          <w:rFonts w:ascii="宋体" w:hAnsi="宋体"/>
        </w:rPr>
      </w:pPr>
    </w:p>
    <w:p w14:paraId="5B53F9B2"/>
    <w:p w14:paraId="14BA52F5">
      <w:pPr>
        <w:rPr>
          <w:rFonts w:hint="eastAsia" w:ascii="宋体" w:hAnsi="宋体"/>
        </w:rPr>
      </w:pPr>
      <w:r>
        <w:rPr>
          <w:rFonts w:hint="eastAsia" w:ascii="宋体" w:hAnsi="宋体"/>
        </w:rPr>
        <w:br w:type="page"/>
      </w:r>
    </w:p>
    <w:p w14:paraId="6A7F8CF7">
      <w:pPr>
        <w:pStyle w:val="5"/>
        <w:jc w:val="center"/>
        <w:rPr>
          <w:rFonts w:ascii="宋体" w:hAnsi="宋体"/>
        </w:rPr>
      </w:pPr>
      <w:r>
        <w:rPr>
          <w:rFonts w:hint="eastAsia" w:ascii="宋体" w:hAnsi="宋体"/>
        </w:rPr>
        <w:t>第二部分 供应商须知</w:t>
      </w:r>
      <w:bookmarkEnd w:id="1"/>
    </w:p>
    <w:p w14:paraId="681D04D3">
      <w:pPr>
        <w:pStyle w:val="6"/>
        <w:numPr>
          <w:ilvl w:val="0"/>
          <w:numId w:val="4"/>
        </w:numPr>
        <w:spacing w:before="0" w:after="0" w:line="420" w:lineRule="auto"/>
        <w:rPr>
          <w:rFonts w:ascii="宋体" w:hAnsi="宋体" w:eastAsia="宋体" w:cs="宋体"/>
          <w:bCs w:val="0"/>
          <w:sz w:val="24"/>
        </w:rPr>
      </w:pPr>
      <w:bookmarkStart w:id="2" w:name="_Toc12098"/>
      <w:r>
        <w:rPr>
          <w:rFonts w:hint="eastAsia" w:ascii="宋体" w:hAnsi="宋体"/>
        </w:rPr>
        <w:t>采购文件</w:t>
      </w:r>
      <w:bookmarkEnd w:id="2"/>
    </w:p>
    <w:p w14:paraId="78D7AE8C">
      <w:pPr>
        <w:pStyle w:val="6"/>
        <w:spacing w:before="0" w:after="0" w:line="420" w:lineRule="auto"/>
        <w:ind w:firstLine="482" w:firstLineChars="200"/>
        <w:rPr>
          <w:rFonts w:ascii="宋体" w:hAnsi="宋体" w:eastAsia="宋体" w:cs="宋体"/>
          <w:bCs w:val="0"/>
          <w:sz w:val="24"/>
        </w:rPr>
      </w:pPr>
      <w:r>
        <w:rPr>
          <w:rFonts w:hint="eastAsia" w:ascii="宋体" w:hAnsi="宋体" w:eastAsia="宋体" w:cs="宋体"/>
          <w:bCs w:val="0"/>
          <w:sz w:val="24"/>
        </w:rPr>
        <w:t>1.1 名词定义</w:t>
      </w:r>
    </w:p>
    <w:p w14:paraId="6462FBA7">
      <w:pPr>
        <w:spacing w:line="360" w:lineRule="auto"/>
        <w:ind w:firstLine="480" w:firstLineChars="200"/>
        <w:rPr>
          <w:rFonts w:ascii="宋体" w:hAnsi="宋体"/>
          <w:sz w:val="24"/>
        </w:rPr>
      </w:pPr>
      <w:r>
        <w:rPr>
          <w:rFonts w:hint="eastAsia" w:ascii="宋体" w:hAnsi="宋体"/>
          <w:sz w:val="24"/>
        </w:rPr>
        <w:t>本招标文件中的采购人、供应商、中标人分别指：</w:t>
      </w:r>
    </w:p>
    <w:p w14:paraId="25AE34F3">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）采购人指江南大学，亦称买方。</w:t>
      </w:r>
    </w:p>
    <w:p w14:paraId="56048D91">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）供应商指响应校内分散采购并具备相应资质的参与投标的生产厂家、经销商。</w:t>
      </w:r>
    </w:p>
    <w:p w14:paraId="4672AC82">
      <w:pPr>
        <w:spacing w:line="360" w:lineRule="auto"/>
        <w:ind w:firstLine="480" w:firstLineChars="200"/>
        <w:rPr>
          <w:rFonts w:ascii="宋体" w:hAnsi="宋体"/>
          <w:sz w:val="24"/>
        </w:rPr>
      </w:pPr>
      <w:r>
        <w:rPr>
          <w:rFonts w:hint="eastAsia" w:ascii="宋体" w:hAnsi="宋体"/>
          <w:sz w:val="24"/>
        </w:rPr>
        <w:t>（3）中标人指最后中标的供应商，亦称卖方。</w:t>
      </w:r>
    </w:p>
    <w:p w14:paraId="4C8AD499">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2</w:t>
      </w:r>
      <w:r>
        <w:rPr>
          <w:rFonts w:ascii="宋体" w:hAnsi="宋体"/>
          <w:b/>
          <w:sz w:val="24"/>
        </w:rPr>
        <w:t xml:space="preserve"> </w:t>
      </w:r>
      <w:r>
        <w:rPr>
          <w:rFonts w:hint="eastAsia" w:ascii="宋体" w:hAnsi="宋体"/>
          <w:b/>
          <w:sz w:val="24"/>
        </w:rPr>
        <w:t>采购文件的组成</w:t>
      </w:r>
    </w:p>
    <w:p w14:paraId="0E9A492E">
      <w:pPr>
        <w:spacing w:line="360" w:lineRule="auto"/>
        <w:ind w:firstLine="480" w:firstLineChars="200"/>
        <w:rPr>
          <w:rFonts w:ascii="宋体" w:hAnsi="宋体"/>
          <w:sz w:val="24"/>
        </w:rPr>
      </w:pPr>
      <w:r>
        <w:rPr>
          <w:rFonts w:hint="eastAsia" w:ascii="宋体" w:hAnsi="宋体"/>
          <w:sz w:val="24"/>
        </w:rPr>
        <w:t>本采购文件由下列部分组成：</w:t>
      </w:r>
    </w:p>
    <w:p w14:paraId="1E5C6F7D">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）校内分散采购邀请</w:t>
      </w:r>
    </w:p>
    <w:p w14:paraId="001DD515">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）供应商须知</w:t>
      </w:r>
    </w:p>
    <w:p w14:paraId="4E98503D">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）信息化项目校内分散采购需求</w:t>
      </w:r>
    </w:p>
    <w:p w14:paraId="64C3D1BD">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）合同主要条款</w:t>
      </w:r>
    </w:p>
    <w:p w14:paraId="7C44548A">
      <w:pPr>
        <w:spacing w:line="360" w:lineRule="auto"/>
        <w:ind w:firstLine="480" w:firstLineChars="200"/>
        <w:rPr>
          <w:rFonts w:ascii="宋体" w:hAnsi="宋体"/>
          <w:sz w:val="24"/>
        </w:rPr>
      </w:pPr>
      <w:r>
        <w:rPr>
          <w:rFonts w:hint="eastAsia" w:ascii="宋体" w:hAnsi="宋体"/>
          <w:sz w:val="24"/>
        </w:rPr>
        <w:t>（5）附件目录及格式</w:t>
      </w:r>
    </w:p>
    <w:p w14:paraId="66383B3C">
      <w:pPr>
        <w:spacing w:line="360" w:lineRule="auto"/>
        <w:ind w:firstLine="480" w:firstLineChars="200"/>
        <w:rPr>
          <w:rFonts w:ascii="宋体" w:hAnsi="宋体"/>
          <w:sz w:val="24"/>
        </w:rPr>
      </w:pPr>
      <w:r>
        <w:rPr>
          <w:rFonts w:ascii="宋体" w:hAnsi="宋体" w:eastAsia="宋体" w:cs="宋体"/>
          <w:sz w:val="24"/>
        </w:rPr>
        <w:t>供应商应当按照</w:t>
      </w:r>
      <w:r>
        <w:rPr>
          <w:rFonts w:hint="eastAsia" w:ascii="宋体" w:hAnsi="宋体" w:eastAsia="宋体" w:cs="宋体"/>
          <w:sz w:val="24"/>
        </w:rPr>
        <w:t>校内分散采购</w:t>
      </w:r>
      <w:r>
        <w:rPr>
          <w:rFonts w:ascii="宋体" w:hAnsi="宋体" w:eastAsia="宋体" w:cs="宋体"/>
          <w:sz w:val="24"/>
        </w:rPr>
        <w:t>文件的要求编制投标文件。投标文件应当对</w:t>
      </w:r>
      <w:r>
        <w:rPr>
          <w:rFonts w:hint="eastAsia" w:ascii="宋体" w:hAnsi="宋体" w:eastAsia="宋体" w:cs="宋体"/>
          <w:sz w:val="24"/>
        </w:rPr>
        <w:t>校内分散采购</w:t>
      </w:r>
      <w:r>
        <w:rPr>
          <w:rFonts w:ascii="宋体" w:hAnsi="宋体" w:eastAsia="宋体" w:cs="宋体"/>
          <w:sz w:val="24"/>
        </w:rPr>
        <w:t>文件提出的要求和条件作出明确响应。</w:t>
      </w:r>
    </w:p>
    <w:p w14:paraId="0BC70CA4">
      <w:pPr>
        <w:pStyle w:val="6"/>
        <w:numPr>
          <w:ilvl w:val="0"/>
          <w:numId w:val="4"/>
        </w:numPr>
        <w:spacing w:before="0" w:after="0" w:line="420" w:lineRule="auto"/>
        <w:rPr>
          <w:rFonts w:ascii="宋体" w:hAnsi="宋体"/>
        </w:rPr>
      </w:pPr>
      <w:bookmarkStart w:id="3" w:name="_Toc16158"/>
      <w:r>
        <w:rPr>
          <w:rFonts w:hint="eastAsia" w:ascii="宋体" w:hAnsi="宋体"/>
        </w:rPr>
        <w:t>投标</w:t>
      </w:r>
      <w:bookmarkEnd w:id="3"/>
      <w:r>
        <w:rPr>
          <w:rFonts w:hint="eastAsia" w:ascii="宋体" w:hAnsi="宋体"/>
        </w:rPr>
        <w:t>文件的编制</w:t>
      </w:r>
    </w:p>
    <w:p w14:paraId="53DD04FB">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2.1 </w:t>
      </w:r>
      <w:r>
        <w:rPr>
          <w:rFonts w:ascii="宋体" w:hAnsi="宋体" w:eastAsia="宋体" w:cs="宋体"/>
          <w:b/>
          <w:bCs/>
          <w:sz w:val="24"/>
        </w:rPr>
        <w:t xml:space="preserve">投标文件的语言及度量衡单位 </w:t>
      </w:r>
    </w:p>
    <w:p w14:paraId="0977C27F">
      <w:pPr>
        <w:spacing w:line="360" w:lineRule="auto"/>
        <w:ind w:firstLine="480" w:firstLineChars="200"/>
        <w:rPr>
          <w:rFonts w:ascii="宋体" w:hAnsi="宋体" w:eastAsia="宋体" w:cs="宋体"/>
          <w:sz w:val="24"/>
        </w:rPr>
      </w:pPr>
      <w:r>
        <w:rPr>
          <w:rFonts w:ascii="宋体" w:hAnsi="宋体" w:eastAsia="宋体" w:cs="宋体"/>
          <w:sz w:val="24"/>
        </w:rPr>
        <w:t>（1）供应商提交的招标文件以及供应商与采购人就此</w:t>
      </w:r>
      <w:r>
        <w:rPr>
          <w:rFonts w:hint="eastAsia" w:ascii="宋体" w:hAnsi="宋体" w:eastAsia="宋体" w:cs="宋体"/>
          <w:sz w:val="24"/>
        </w:rPr>
        <w:t>采购</w:t>
      </w:r>
      <w:r>
        <w:rPr>
          <w:rFonts w:ascii="宋体" w:hAnsi="宋体" w:eastAsia="宋体" w:cs="宋体"/>
          <w:sz w:val="24"/>
        </w:rPr>
        <w:t xml:space="preserve">过程中发生的所有来往函电均应使用简体中文。 </w:t>
      </w:r>
    </w:p>
    <w:p w14:paraId="1CAC8EA7">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）除</w:t>
      </w:r>
      <w:r>
        <w:rPr>
          <w:rFonts w:hint="eastAsia" w:ascii="宋体" w:hAnsi="宋体" w:eastAsia="宋体" w:cs="宋体"/>
          <w:sz w:val="24"/>
        </w:rPr>
        <w:t>校内分散采购</w:t>
      </w:r>
      <w:r>
        <w:rPr>
          <w:rFonts w:ascii="宋体" w:hAnsi="宋体" w:eastAsia="宋体" w:cs="宋体"/>
          <w:sz w:val="24"/>
        </w:rPr>
        <w:t xml:space="preserve">文件中另有规定外，投标文件所使用的度量衡单位，均须采用中华人民共和国法定计量单位。 </w:t>
      </w:r>
    </w:p>
    <w:p w14:paraId="4ABDF429">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）附有外文资料的须翻译成中文，并加盖供应商公章。</w:t>
      </w:r>
    </w:p>
    <w:p w14:paraId="6B502137">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2.2 </w:t>
      </w:r>
      <w:r>
        <w:rPr>
          <w:rFonts w:ascii="宋体" w:hAnsi="宋体" w:eastAsia="宋体" w:cs="宋体"/>
          <w:b/>
          <w:bCs/>
          <w:sz w:val="24"/>
        </w:rPr>
        <w:t xml:space="preserve">报价及币种 </w:t>
      </w:r>
    </w:p>
    <w:p w14:paraId="762D0059">
      <w:pPr>
        <w:spacing w:line="360" w:lineRule="auto"/>
        <w:ind w:firstLine="480" w:firstLineChars="200"/>
        <w:rPr>
          <w:rFonts w:ascii="宋体" w:hAnsi="宋体" w:eastAsia="宋体" w:cs="宋体"/>
          <w:sz w:val="24"/>
        </w:rPr>
      </w:pPr>
      <w:r>
        <w:rPr>
          <w:rFonts w:ascii="宋体" w:hAnsi="宋体" w:eastAsia="宋体" w:cs="宋体"/>
          <w:sz w:val="24"/>
        </w:rPr>
        <w:t xml:space="preserve">（1）报价是完税后的用户地交货价。报价必须包括：产品费、验收费、手续费、包装费、运输费、保险费、安装费、调试费、培训费、售前、售中、售后服务费、税金及不可预见费等全部费用。 </w:t>
      </w:r>
    </w:p>
    <w:p w14:paraId="1E5F992F">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）报价币种以人民币报价。</w:t>
      </w:r>
    </w:p>
    <w:p w14:paraId="1E2E1235">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2.3 </w:t>
      </w:r>
      <w:r>
        <w:rPr>
          <w:rFonts w:ascii="宋体" w:hAnsi="宋体" w:eastAsia="宋体" w:cs="宋体"/>
          <w:b/>
          <w:bCs/>
          <w:sz w:val="24"/>
        </w:rPr>
        <w:t xml:space="preserve">投标有效期 </w:t>
      </w:r>
    </w:p>
    <w:p w14:paraId="5E71FB55">
      <w:pPr>
        <w:spacing w:line="360" w:lineRule="auto"/>
        <w:ind w:firstLine="480" w:firstLineChars="200"/>
        <w:rPr>
          <w:rFonts w:ascii="宋体" w:hAnsi="宋体" w:eastAsia="宋体" w:cs="宋体"/>
          <w:sz w:val="24"/>
        </w:rPr>
      </w:pPr>
      <w:r>
        <w:rPr>
          <w:rFonts w:ascii="宋体" w:hAnsi="宋体" w:eastAsia="宋体" w:cs="宋体"/>
          <w:sz w:val="24"/>
        </w:rPr>
        <w:t>从投标人提交投标文件之日起，投标文件的有效期为90天。</w:t>
      </w:r>
    </w:p>
    <w:p w14:paraId="06054503">
      <w:pPr>
        <w:spacing w:line="360" w:lineRule="auto"/>
        <w:ind w:firstLine="482" w:firstLineChars="200"/>
        <w:rPr>
          <w:rFonts w:ascii="宋体" w:hAnsi="宋体"/>
          <w:b/>
          <w:bCs/>
          <w:sz w:val="24"/>
        </w:rPr>
      </w:pPr>
      <w:r>
        <w:rPr>
          <w:rFonts w:hint="eastAsia" w:ascii="宋体" w:hAnsi="宋体"/>
          <w:b/>
          <w:bCs/>
          <w:sz w:val="24"/>
        </w:rPr>
        <w:t>2.4 投标文件的组成</w:t>
      </w:r>
    </w:p>
    <w:p w14:paraId="65068A96">
      <w:pPr>
        <w:spacing w:line="360" w:lineRule="auto"/>
        <w:ind w:firstLine="480" w:firstLineChars="200"/>
        <w:rPr>
          <w:rFonts w:asciiTheme="minorEastAsia" w:hAnsiTheme="minorEastAsia"/>
          <w:sz w:val="24"/>
        </w:rPr>
      </w:pPr>
      <w:r>
        <w:rPr>
          <w:rFonts w:hint="eastAsia"/>
          <w:sz w:val="24"/>
        </w:rPr>
        <w:t>供应商编写的投标文件</w:t>
      </w:r>
      <w:r>
        <w:rPr>
          <w:sz w:val="24"/>
        </w:rPr>
        <w:t>按如下</w:t>
      </w:r>
      <w:r>
        <w:rPr>
          <w:rFonts w:hint="eastAsia" w:ascii="宋体" w:hAnsi="宋体"/>
          <w:b/>
          <w:sz w:val="24"/>
        </w:rPr>
        <w:t>目录顺序编制</w:t>
      </w:r>
      <w:r>
        <w:rPr>
          <w:rFonts w:hint="eastAsia" w:asciiTheme="minorEastAsia" w:hAnsiTheme="minorEastAsia"/>
          <w:sz w:val="24"/>
        </w:rPr>
        <w:t>：</w:t>
      </w:r>
    </w:p>
    <w:p w14:paraId="462016E4">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）目录索引；</w:t>
      </w:r>
    </w:p>
    <w:p w14:paraId="49CA4749">
      <w:pPr>
        <w:spacing w:line="360" w:lineRule="auto"/>
        <w:ind w:firstLine="480" w:firstLineChars="200"/>
        <w:rPr>
          <w:rFonts w:ascii="宋体" w:hAnsi="宋体"/>
          <w:sz w:val="24"/>
        </w:rPr>
      </w:pPr>
      <w:r>
        <w:rPr>
          <w:rFonts w:hint="eastAsia" w:ascii="宋体" w:hAnsi="宋体"/>
          <w:sz w:val="24"/>
        </w:rPr>
        <w:t>（2）投标函（格式见附件2）；</w:t>
      </w:r>
    </w:p>
    <w:p w14:paraId="05A58A05">
      <w:pPr>
        <w:spacing w:line="360" w:lineRule="auto"/>
        <w:ind w:firstLine="480" w:firstLineChars="200"/>
        <w:rPr>
          <w:rFonts w:ascii="宋体" w:hAnsi="宋体"/>
          <w:sz w:val="24"/>
        </w:rPr>
      </w:pPr>
      <w:r>
        <w:rPr>
          <w:rFonts w:hint="eastAsia" w:ascii="宋体" w:hAnsi="宋体"/>
          <w:sz w:val="24"/>
        </w:rPr>
        <w:t>（3）</w:t>
      </w:r>
      <w:r>
        <w:rPr>
          <w:rFonts w:ascii="宋体" w:hAnsi="宋体" w:eastAsia="宋体" w:cs="宋体"/>
          <w:sz w:val="24"/>
        </w:rPr>
        <w:t>供应商资格证明文件</w:t>
      </w:r>
      <w:r>
        <w:rPr>
          <w:rFonts w:ascii="宋体" w:hAnsi="宋体" w:eastAsia="宋体" w:cs="宋体"/>
          <w:b/>
          <w:bCs/>
          <w:sz w:val="24"/>
        </w:rPr>
        <w:t>（详见 2.5.）</w:t>
      </w:r>
      <w:r>
        <w:rPr>
          <w:rFonts w:hint="eastAsia" w:ascii="宋体" w:hAnsi="宋体"/>
          <w:b/>
          <w:bCs/>
          <w:sz w:val="24"/>
        </w:rPr>
        <w:t>；</w:t>
      </w:r>
    </w:p>
    <w:p w14:paraId="4022B884">
      <w:pPr>
        <w:spacing w:line="360" w:lineRule="auto"/>
        <w:ind w:firstLine="480" w:firstLineChars="200"/>
        <w:rPr>
          <w:rFonts w:ascii="宋体" w:hAnsi="宋体"/>
          <w:sz w:val="24"/>
        </w:rPr>
      </w:pPr>
      <w:r>
        <w:rPr>
          <w:rFonts w:hint="eastAsia" w:ascii="宋体" w:hAnsi="宋体"/>
          <w:sz w:val="24"/>
        </w:rPr>
        <w:t>（4）项目清单及分项报价表（格式见附件3）；</w:t>
      </w:r>
    </w:p>
    <w:p w14:paraId="155FB799">
      <w:pPr>
        <w:spacing w:line="360" w:lineRule="auto"/>
        <w:ind w:firstLine="480" w:firstLineChars="200"/>
        <w:rPr>
          <w:rFonts w:ascii="宋体" w:hAnsi="宋体"/>
          <w:sz w:val="24"/>
        </w:rPr>
      </w:pPr>
      <w:r>
        <w:rPr>
          <w:rFonts w:hint="eastAsia" w:ascii="宋体" w:hAnsi="宋体"/>
          <w:sz w:val="24"/>
        </w:rPr>
        <w:t>（5）技术规格响应/偏离表（格式见附件4）；</w:t>
      </w:r>
    </w:p>
    <w:p w14:paraId="78FF1DEA">
      <w:pPr>
        <w:spacing w:line="360" w:lineRule="auto"/>
        <w:ind w:firstLine="480" w:firstLineChars="200"/>
        <w:rPr>
          <w:rFonts w:ascii="宋体" w:hAnsi="宋体" w:cs="宋体"/>
          <w:sz w:val="24"/>
        </w:rPr>
      </w:pPr>
      <w:r>
        <w:rPr>
          <w:rFonts w:hint="eastAsia" w:ascii="宋体" w:hAnsi="宋体" w:cs="宋体"/>
          <w:sz w:val="24"/>
        </w:rPr>
        <w:t>（6）项目要求及有关说明中要求提供的相关材料；</w:t>
      </w:r>
    </w:p>
    <w:p w14:paraId="38BD6E5C">
      <w:pPr>
        <w:spacing w:line="360" w:lineRule="auto"/>
        <w:ind w:firstLine="480" w:firstLineChars="200"/>
        <w:rPr>
          <w:rFonts w:ascii="宋体" w:hAnsi="宋体" w:cs="宋体"/>
          <w:sz w:val="24"/>
        </w:rPr>
      </w:pPr>
      <w:r>
        <w:rPr>
          <w:rFonts w:hint="eastAsia" w:ascii="宋体" w:hAnsi="宋体" w:cs="宋体"/>
          <w:sz w:val="24"/>
        </w:rPr>
        <w:t>（7）供应商认为需要陈述的其他内容。</w:t>
      </w:r>
    </w:p>
    <w:p w14:paraId="1075FDEA">
      <w:pPr>
        <w:spacing w:line="360" w:lineRule="auto"/>
        <w:ind w:firstLine="590" w:firstLineChars="245"/>
        <w:rPr>
          <w:rFonts w:ascii="宋体" w:hAnsi="宋体"/>
          <w:b/>
          <w:color w:val="000000"/>
          <w:sz w:val="24"/>
        </w:rPr>
      </w:pPr>
      <w:r>
        <w:rPr>
          <w:rFonts w:hint="eastAsia" w:ascii="宋体" w:hAnsi="宋体"/>
          <w:b/>
          <w:sz w:val="24"/>
        </w:rPr>
        <w:t>2</w:t>
      </w:r>
      <w:r>
        <w:rPr>
          <w:rFonts w:ascii="宋体" w:hAnsi="宋体"/>
          <w:b/>
          <w:sz w:val="24"/>
        </w:rPr>
        <w:t>.</w:t>
      </w:r>
      <w:r>
        <w:rPr>
          <w:rFonts w:hint="eastAsia" w:ascii="宋体" w:hAnsi="宋体"/>
          <w:b/>
          <w:sz w:val="24"/>
        </w:rPr>
        <w:t xml:space="preserve">5 </w:t>
      </w:r>
      <w:r>
        <w:rPr>
          <w:rFonts w:ascii="宋体" w:hAnsi="宋体" w:eastAsia="宋体" w:cs="宋体"/>
          <w:b/>
          <w:sz w:val="24"/>
        </w:rPr>
        <w:t>供应商资格性审查文件（复印件均需加盖供应商公章）</w:t>
      </w:r>
    </w:p>
    <w:p w14:paraId="13D71E2C">
      <w:pPr>
        <w:spacing w:line="360" w:lineRule="auto"/>
        <w:ind w:firstLine="480" w:firstLineChars="200"/>
        <w:rPr>
          <w:rFonts w:ascii="宋体" w:hAnsi="宋体"/>
          <w:sz w:val="24"/>
        </w:rPr>
      </w:pPr>
      <w:r>
        <w:rPr>
          <w:rFonts w:hint="eastAsia" w:ascii="宋体" w:hAnsi="宋体"/>
          <w:sz w:val="24"/>
        </w:rPr>
        <w:t>（1）营业执照副本复印件；</w:t>
      </w:r>
    </w:p>
    <w:p w14:paraId="5B816911">
      <w:pPr>
        <w:spacing w:line="360" w:lineRule="auto"/>
        <w:ind w:firstLine="480" w:firstLineChars="200"/>
        <w:rPr>
          <w:rFonts w:ascii="宋体" w:hAnsi="宋体" w:eastAsia="宋体"/>
          <w:sz w:val="24"/>
        </w:rPr>
      </w:pPr>
      <w:r>
        <w:rPr>
          <w:rFonts w:hint="eastAsia" w:ascii="宋体" w:hAnsi="宋体"/>
          <w:sz w:val="24"/>
        </w:rPr>
        <w:t>（2）供应商投标授权书原件</w:t>
      </w:r>
      <w:r>
        <w:rPr>
          <w:rFonts w:ascii="宋体" w:hAnsi="宋体" w:eastAsia="宋体" w:cs="宋体"/>
          <w:sz w:val="24"/>
        </w:rPr>
        <w:t>（格式见附件</w:t>
      </w:r>
      <w:r>
        <w:rPr>
          <w:rFonts w:hint="eastAsia" w:ascii="宋体" w:hAnsi="宋体" w:eastAsia="宋体" w:cs="宋体"/>
          <w:sz w:val="24"/>
        </w:rPr>
        <w:t>5</w:t>
      </w:r>
      <w:r>
        <w:rPr>
          <w:rFonts w:ascii="宋体" w:hAnsi="宋体" w:eastAsia="宋体" w:cs="宋体"/>
          <w:sz w:val="24"/>
        </w:rPr>
        <w:t>）（法定代表人参与投标无须提供）</w:t>
      </w:r>
      <w:r>
        <w:rPr>
          <w:rFonts w:hint="eastAsia" w:ascii="宋体" w:hAnsi="宋体" w:eastAsia="宋体" w:cs="宋体"/>
          <w:sz w:val="24"/>
        </w:rPr>
        <w:t>；</w:t>
      </w:r>
    </w:p>
    <w:p w14:paraId="53D5DD50">
      <w:pPr>
        <w:spacing w:line="360" w:lineRule="auto"/>
        <w:ind w:firstLine="480" w:firstLineChars="200"/>
        <w:rPr>
          <w:rFonts w:ascii="宋体" w:hAnsi="宋体" w:eastAsia="宋体" w:cs="宋体"/>
          <w:bCs/>
          <w:color w:val="FF0000"/>
          <w:sz w:val="24"/>
        </w:rPr>
      </w:pPr>
      <w:r>
        <w:rPr>
          <w:rFonts w:hint="eastAsia" w:ascii="宋体" w:hAnsi="宋体"/>
          <w:bCs/>
          <w:sz w:val="24"/>
        </w:rPr>
        <w:t>（3）</w:t>
      </w:r>
      <w:r>
        <w:rPr>
          <w:rFonts w:hint="eastAsia" w:ascii="宋体" w:hAnsi="宋体" w:eastAsia="宋体" w:cs="宋体"/>
          <w:bCs/>
          <w:sz w:val="24"/>
        </w:rPr>
        <w:t>非生产厂家投标，需提供生产厂家出具的销售代理授权书复印件或本项目的专项投标授权书（原版的专项投标授权证书无法及时到达，可以影印件代替，中标后补有效）；</w:t>
      </w:r>
    </w:p>
    <w:p w14:paraId="7EC208DA">
      <w:pPr>
        <w:spacing w:line="360" w:lineRule="auto"/>
        <w:ind w:firstLine="590" w:firstLineChars="245"/>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6 </w:t>
      </w:r>
      <w:r>
        <w:rPr>
          <w:rFonts w:ascii="宋体" w:hAnsi="宋体" w:eastAsia="宋体" w:cs="宋体"/>
          <w:b/>
          <w:sz w:val="24"/>
        </w:rPr>
        <w:t>投标文件的的编制要求</w:t>
      </w:r>
    </w:p>
    <w:p w14:paraId="7BF5DE6C">
      <w:pPr>
        <w:spacing w:line="360" w:lineRule="auto"/>
        <w:ind w:firstLine="480" w:firstLineChars="200"/>
        <w:rPr>
          <w:rFonts w:ascii="宋体" w:hAnsi="宋体"/>
          <w:sz w:val="24"/>
        </w:rPr>
      </w:pPr>
      <w:r>
        <w:rPr>
          <w:rFonts w:hint="eastAsia" w:ascii="宋体" w:hAnsi="宋体"/>
          <w:sz w:val="24"/>
        </w:rPr>
        <w:t>（1）供应商需提交投标文件正本1份、副本4份，并在投标文件的封面上明确标明投标文件正本和副本。若投标文件正本与副本有不同之处，以正本为准。</w:t>
      </w:r>
    </w:p>
    <w:p w14:paraId="7AAF08F3">
      <w:pPr>
        <w:spacing w:line="360" w:lineRule="auto"/>
        <w:ind w:firstLine="482" w:firstLineChars="200"/>
        <w:rPr>
          <w:rFonts w:ascii="宋体" w:hAnsi="宋体"/>
          <w:b/>
          <w:sz w:val="24"/>
        </w:rPr>
      </w:pPr>
      <w:r>
        <w:rPr>
          <w:rFonts w:hint="eastAsia" w:ascii="宋体" w:hAnsi="宋体"/>
          <w:b/>
          <w:sz w:val="24"/>
        </w:rPr>
        <w:t>（2）投标文件的正本与副本应分别按目录装订成册，不得采用活页夹，并且逐页标注连续页码，如供应商未按上述要求编制投标文件，将自行承担所产生的风险。</w:t>
      </w:r>
    </w:p>
    <w:p w14:paraId="7D38E2D6">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）投标文件正本与副本均应使用</w:t>
      </w:r>
      <w:r>
        <w:rPr>
          <w:rFonts w:ascii="宋体" w:hAnsi="宋体"/>
          <w:sz w:val="24"/>
        </w:rPr>
        <w:t>A4</w:t>
      </w:r>
      <w:r>
        <w:rPr>
          <w:rFonts w:hint="eastAsia" w:ascii="宋体" w:hAnsi="宋体"/>
          <w:sz w:val="24"/>
        </w:rPr>
        <w:t>型纸打印，图表等可按同样规格的倍数扩展，且经被授权人签署。</w:t>
      </w:r>
    </w:p>
    <w:p w14:paraId="0D436D13">
      <w:pPr>
        <w:spacing w:line="360" w:lineRule="auto"/>
        <w:ind w:firstLine="480" w:firstLineChars="200"/>
        <w:rPr>
          <w:rFonts w:ascii="宋体" w:hAnsi="宋体"/>
          <w:sz w:val="24"/>
        </w:rPr>
      </w:pPr>
      <w:r>
        <w:rPr>
          <w:rFonts w:hint="eastAsia" w:ascii="宋体" w:hAnsi="宋体"/>
          <w:sz w:val="24"/>
        </w:rPr>
        <w:t>（4）投标文件不应有涂改、增删之处，但如有错误必须修改时，修改处必须由原被授权人签署。</w:t>
      </w:r>
    </w:p>
    <w:p w14:paraId="57F48F53">
      <w:pPr>
        <w:spacing w:line="360" w:lineRule="auto"/>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7</w:t>
      </w:r>
      <w:r>
        <w:rPr>
          <w:rFonts w:ascii="宋体" w:hAnsi="宋体"/>
          <w:b/>
          <w:sz w:val="24"/>
        </w:rPr>
        <w:t xml:space="preserve"> </w:t>
      </w:r>
      <w:r>
        <w:rPr>
          <w:rFonts w:hint="eastAsia" w:ascii="宋体" w:hAnsi="宋体"/>
          <w:b/>
          <w:sz w:val="24"/>
        </w:rPr>
        <w:t>投标文件的密封和标记</w:t>
      </w:r>
    </w:p>
    <w:p w14:paraId="730D7406">
      <w:pPr>
        <w:spacing w:line="360" w:lineRule="auto"/>
        <w:ind w:firstLine="470" w:firstLineChars="196"/>
        <w:rPr>
          <w:rFonts w:ascii="宋体" w:hAnsi="宋体"/>
          <w:sz w:val="24"/>
        </w:rPr>
      </w:pPr>
      <w:r>
        <w:rPr>
          <w:rFonts w:hint="eastAsia" w:ascii="宋体" w:hAnsi="宋体"/>
          <w:sz w:val="24"/>
        </w:rPr>
        <w:t>投标文件应密封包装，并在封套的封口处加盖供应商单位章或由供应商的法定代表人或其授权的代理人签字。投标文件封套上需标明：</w:t>
      </w:r>
    </w:p>
    <w:p w14:paraId="420DF202">
      <w:pPr>
        <w:spacing w:line="360" w:lineRule="auto"/>
        <w:ind w:firstLine="480" w:firstLineChars="200"/>
        <w:rPr>
          <w:rFonts w:ascii="宋体" w:hAnsi="宋体"/>
          <w:sz w:val="24"/>
        </w:rPr>
      </w:pPr>
      <w:r>
        <w:rPr>
          <w:rFonts w:hint="eastAsia" w:ascii="宋体" w:hAnsi="宋体"/>
          <w:sz w:val="24"/>
        </w:rPr>
        <w:t>（1）收    件    人：江南大学信息化建设管理处</w:t>
      </w:r>
    </w:p>
    <w:p w14:paraId="3F3725B1">
      <w:pPr>
        <w:spacing w:line="360" w:lineRule="auto"/>
        <w:ind w:firstLine="480" w:firstLineChars="200"/>
        <w:rPr>
          <w:rFonts w:ascii="宋体" w:hAnsi="宋体"/>
          <w:sz w:val="24"/>
        </w:rPr>
      </w:pPr>
      <w:r>
        <w:rPr>
          <w:rFonts w:hint="eastAsia" w:ascii="宋体" w:hAnsi="宋体"/>
          <w:sz w:val="24"/>
        </w:rPr>
        <w:t>（2）信息化项目编号：</w:t>
      </w:r>
      <w:r>
        <w:rPr>
          <w:rFonts w:ascii="宋体" w:hAnsi="宋体"/>
          <w:sz w:val="24"/>
          <w:u w:val="single"/>
        </w:rPr>
        <w:t xml:space="preserve">                                </w:t>
      </w:r>
    </w:p>
    <w:p w14:paraId="332EA22A">
      <w:pPr>
        <w:spacing w:line="360" w:lineRule="auto"/>
        <w:ind w:firstLine="480" w:firstLineChars="200"/>
        <w:rPr>
          <w:rFonts w:ascii="宋体" w:hAnsi="宋体"/>
          <w:sz w:val="24"/>
        </w:rPr>
      </w:pPr>
      <w:r>
        <w:rPr>
          <w:rFonts w:hint="eastAsia" w:ascii="宋体" w:hAnsi="宋体"/>
          <w:sz w:val="24"/>
        </w:rPr>
        <w:t>（3）信息化项目名称：</w:t>
      </w:r>
      <w:r>
        <w:rPr>
          <w:rFonts w:ascii="宋体" w:hAnsi="宋体"/>
          <w:sz w:val="24"/>
          <w:u w:val="single"/>
        </w:rPr>
        <w:t xml:space="preserve">                                </w:t>
      </w:r>
    </w:p>
    <w:p w14:paraId="4CA1D060">
      <w:pPr>
        <w:spacing w:line="360" w:lineRule="auto"/>
        <w:ind w:firstLine="480" w:firstLineChars="200"/>
        <w:rPr>
          <w:rFonts w:ascii="宋体" w:hAnsi="宋体"/>
          <w:sz w:val="24"/>
        </w:rPr>
      </w:pPr>
      <w:r>
        <w:rPr>
          <w:rFonts w:hint="eastAsia" w:ascii="宋体" w:hAnsi="宋体"/>
          <w:sz w:val="24"/>
        </w:rPr>
        <w:t>（4）供应商名称：</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7028729">
      <w:pPr>
        <w:spacing w:line="360" w:lineRule="auto"/>
        <w:ind w:firstLine="480" w:firstLineChars="200"/>
        <w:rPr>
          <w:rFonts w:ascii="宋体" w:hAnsi="宋体"/>
          <w:sz w:val="24"/>
          <w:u w:val="single"/>
        </w:rPr>
      </w:pPr>
      <w:r>
        <w:rPr>
          <w:rFonts w:hint="eastAsia" w:ascii="宋体" w:hAnsi="宋体"/>
          <w:sz w:val="24"/>
        </w:rPr>
        <w:t>（5）供应商地址：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725DDD6">
      <w:pPr>
        <w:spacing w:line="360" w:lineRule="auto"/>
        <w:ind w:firstLine="480" w:firstLineChars="200"/>
        <w:rPr>
          <w:rFonts w:ascii="宋体" w:hAnsi="宋体"/>
          <w:sz w:val="24"/>
          <w:u w:val="single"/>
        </w:rPr>
      </w:pPr>
      <w:r>
        <w:rPr>
          <w:rFonts w:hint="eastAsia" w:ascii="宋体" w:hAnsi="宋体"/>
          <w:sz w:val="24"/>
        </w:rPr>
        <w:t>（6）联系电话：</w:t>
      </w:r>
      <w:r>
        <w:rPr>
          <w:rFonts w:ascii="宋体" w:hAnsi="宋体"/>
          <w:sz w:val="24"/>
          <w:u w:val="single"/>
        </w:rPr>
        <w:t xml:space="preserve">                (</w:t>
      </w:r>
      <w:r>
        <w:rPr>
          <w:rFonts w:hint="eastAsia" w:ascii="宋体" w:hAnsi="宋体"/>
          <w:sz w:val="24"/>
          <w:u w:val="single"/>
        </w:rPr>
        <w:t xml:space="preserve">手机）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29D582F">
      <w:pPr>
        <w:spacing w:line="360" w:lineRule="auto"/>
        <w:ind w:firstLine="480" w:firstLineChars="200"/>
        <w:rPr>
          <w:rFonts w:ascii="宋体" w:hAnsi="宋体"/>
          <w:b/>
          <w:sz w:val="24"/>
        </w:rPr>
      </w:pPr>
      <w:r>
        <w:rPr>
          <w:rFonts w:hint="eastAsia" w:ascii="宋体" w:hAnsi="宋体"/>
          <w:sz w:val="24"/>
        </w:rPr>
        <w:t>（7）采购谈判之前不得启封</w:t>
      </w:r>
    </w:p>
    <w:p w14:paraId="3247D496">
      <w:pPr>
        <w:spacing w:line="360" w:lineRule="auto"/>
        <w:ind w:firstLine="482" w:firstLineChars="200"/>
        <w:rPr>
          <w:rFonts w:ascii="宋体" w:hAnsi="宋体"/>
          <w:sz w:val="24"/>
        </w:rPr>
      </w:pPr>
      <w:r>
        <w:rPr>
          <w:rFonts w:hint="eastAsia" w:ascii="宋体" w:hAnsi="宋体"/>
          <w:b/>
          <w:sz w:val="24"/>
        </w:rPr>
        <w:t>2</w:t>
      </w:r>
      <w:r>
        <w:rPr>
          <w:rFonts w:ascii="宋体" w:hAnsi="宋体"/>
          <w:b/>
          <w:sz w:val="24"/>
        </w:rPr>
        <w:t>.</w:t>
      </w:r>
      <w:r>
        <w:rPr>
          <w:rFonts w:hint="eastAsia" w:ascii="宋体" w:hAnsi="宋体"/>
          <w:b/>
          <w:sz w:val="24"/>
        </w:rPr>
        <w:t>8 投标文件的递交</w:t>
      </w:r>
    </w:p>
    <w:p w14:paraId="636FE21A">
      <w:pPr>
        <w:spacing w:line="360" w:lineRule="auto"/>
        <w:ind w:firstLine="480" w:firstLineChars="200"/>
        <w:rPr>
          <w:rFonts w:ascii="宋体" w:hAnsi="宋体"/>
          <w:sz w:val="24"/>
        </w:rPr>
      </w:pPr>
      <w:bookmarkStart w:id="4" w:name="_Hlk70322431"/>
      <w:r>
        <w:rPr>
          <w:rFonts w:hint="eastAsia" w:ascii="宋体" w:hAnsi="宋体"/>
          <w:sz w:val="24"/>
        </w:rPr>
        <w:t>（1）供应商应仔细阅读招标文件的所有内容并作出实质性响应，同时按招标文件规定的要求和格式，提交完整的投标文件。</w:t>
      </w:r>
    </w:p>
    <w:p w14:paraId="16C680D9">
      <w:pPr>
        <w:spacing w:line="360" w:lineRule="auto"/>
        <w:ind w:firstLine="480" w:firstLineChars="200"/>
        <w:rPr>
          <w:rFonts w:ascii="宋体" w:hAnsi="宋体"/>
          <w:b/>
          <w:sz w:val="24"/>
        </w:rPr>
      </w:pPr>
      <w:r>
        <w:rPr>
          <w:rFonts w:hint="eastAsia" w:ascii="宋体" w:hAnsi="宋体"/>
          <w:bCs/>
          <w:sz w:val="24"/>
        </w:rPr>
        <w:t>（2）</w:t>
      </w: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0C87D22F">
      <w:pPr>
        <w:spacing w:line="360" w:lineRule="auto"/>
        <w:ind w:firstLine="480" w:firstLineChars="200"/>
        <w:rPr>
          <w:rFonts w:ascii="宋体" w:hAnsi="宋体"/>
          <w:sz w:val="24"/>
        </w:rPr>
      </w:pPr>
      <w:r>
        <w:rPr>
          <w:rFonts w:hint="eastAsia" w:ascii="宋体" w:hAnsi="宋体"/>
          <w:sz w:val="24"/>
        </w:rPr>
        <w:t>（3）本项目不接受传真及电子邮件投标。</w:t>
      </w:r>
    </w:p>
    <w:bookmarkEnd w:id="4"/>
    <w:p w14:paraId="3A199A24">
      <w:pPr>
        <w:pStyle w:val="6"/>
        <w:numPr>
          <w:ilvl w:val="0"/>
          <w:numId w:val="4"/>
        </w:numPr>
        <w:spacing w:before="0" w:after="0" w:line="420" w:lineRule="auto"/>
        <w:rPr>
          <w:rFonts w:ascii="宋体" w:hAnsi="宋体"/>
        </w:rPr>
      </w:pPr>
      <w:r>
        <w:rPr>
          <w:rFonts w:hint="eastAsia" w:ascii="宋体" w:hAnsi="宋体"/>
        </w:rPr>
        <w:t>信息化项目校内分散采购谈判</w:t>
      </w:r>
    </w:p>
    <w:p w14:paraId="72ADA5EB">
      <w:pPr>
        <w:spacing w:line="360" w:lineRule="auto"/>
        <w:ind w:firstLine="482" w:firstLineChars="200"/>
        <w:rPr>
          <w:rFonts w:ascii="宋体" w:hAnsi="宋体"/>
          <w:bCs/>
          <w:sz w:val="24"/>
        </w:rPr>
      </w:pPr>
      <w:bookmarkStart w:id="5" w:name="_Hlk70322479"/>
      <w:r>
        <w:rPr>
          <w:rFonts w:hint="eastAsia" w:ascii="宋体" w:hAnsi="宋体"/>
          <w:b/>
          <w:sz w:val="24"/>
        </w:rPr>
        <w:t>3</w:t>
      </w:r>
      <w:r>
        <w:rPr>
          <w:rFonts w:ascii="宋体" w:hAnsi="宋体"/>
          <w:b/>
          <w:sz w:val="24"/>
        </w:rPr>
        <w:t>.1</w:t>
      </w:r>
      <w:r>
        <w:rPr>
          <w:rFonts w:hint="eastAsia" w:ascii="宋体" w:hAnsi="宋体"/>
          <w:b/>
          <w:sz w:val="24"/>
        </w:rPr>
        <w:t xml:space="preserve"> </w:t>
      </w:r>
      <w:r>
        <w:rPr>
          <w:rFonts w:hint="eastAsia" w:ascii="宋体" w:hAnsi="宋体"/>
          <w:bCs/>
          <w:sz w:val="24"/>
        </w:rPr>
        <w:t>采购人按规定的时间和地点参加校内分散采购谈判。</w:t>
      </w:r>
    </w:p>
    <w:p w14:paraId="5F1EDA42">
      <w:pPr>
        <w:spacing w:line="360" w:lineRule="auto"/>
        <w:ind w:firstLine="482" w:firstLineChars="200"/>
        <w:rPr>
          <w:rFonts w:ascii="宋体" w:hAnsi="宋体"/>
          <w:b/>
          <w:sz w:val="24"/>
        </w:rPr>
      </w:pPr>
      <w:r>
        <w:rPr>
          <w:rFonts w:hint="eastAsia" w:ascii="宋体" w:hAnsi="宋体"/>
          <w:b/>
          <w:sz w:val="24"/>
        </w:rPr>
        <w:t>3.2 采购谈判流程：</w:t>
      </w:r>
    </w:p>
    <w:p w14:paraId="199FB062">
      <w:pPr>
        <w:numPr>
          <w:ilvl w:val="0"/>
          <w:numId w:val="5"/>
        </w:numPr>
        <w:spacing w:line="360" w:lineRule="auto"/>
        <w:rPr>
          <w:rFonts w:ascii="宋体" w:hAnsi="宋体"/>
          <w:b/>
          <w:sz w:val="24"/>
        </w:rPr>
      </w:pPr>
      <w:r>
        <w:rPr>
          <w:rFonts w:hint="eastAsia" w:ascii="宋体" w:hAnsi="宋体"/>
          <w:b/>
          <w:sz w:val="24"/>
        </w:rPr>
        <w:t>投标人依次进行采购谈判；</w:t>
      </w:r>
    </w:p>
    <w:p w14:paraId="4E59FF36">
      <w:pPr>
        <w:numPr>
          <w:ilvl w:val="0"/>
          <w:numId w:val="5"/>
        </w:numPr>
        <w:spacing w:line="360" w:lineRule="auto"/>
        <w:rPr>
          <w:rFonts w:ascii="宋体" w:hAnsi="宋体"/>
          <w:b/>
          <w:sz w:val="24"/>
        </w:rPr>
      </w:pPr>
      <w:r>
        <w:rPr>
          <w:rFonts w:hint="eastAsia" w:ascii="宋体" w:hAnsi="宋体"/>
          <w:b/>
          <w:sz w:val="24"/>
        </w:rPr>
        <w:t>投标人简述项目方案（约5-10分钟）；</w:t>
      </w:r>
    </w:p>
    <w:p w14:paraId="6A6885D0">
      <w:pPr>
        <w:numPr>
          <w:ilvl w:val="0"/>
          <w:numId w:val="5"/>
        </w:numPr>
        <w:spacing w:line="360" w:lineRule="auto"/>
        <w:rPr>
          <w:rFonts w:ascii="宋体" w:hAnsi="宋体"/>
          <w:b/>
          <w:sz w:val="24"/>
        </w:rPr>
      </w:pPr>
      <w:r>
        <w:rPr>
          <w:rFonts w:hint="eastAsia" w:ascii="宋体" w:hAnsi="宋体"/>
          <w:b/>
          <w:sz w:val="24"/>
        </w:rPr>
        <w:t>采购人询问采购项目相关问题；</w:t>
      </w:r>
    </w:p>
    <w:p w14:paraId="0541C3D8">
      <w:pPr>
        <w:numPr>
          <w:ilvl w:val="0"/>
          <w:numId w:val="5"/>
        </w:numPr>
        <w:spacing w:line="360" w:lineRule="auto"/>
        <w:rPr>
          <w:rFonts w:ascii="宋体" w:hAnsi="宋体"/>
          <w:b/>
          <w:sz w:val="24"/>
        </w:rPr>
      </w:pPr>
      <w:r>
        <w:rPr>
          <w:rFonts w:hint="eastAsia" w:ascii="宋体" w:hAnsi="宋体"/>
          <w:b/>
          <w:sz w:val="24"/>
        </w:rPr>
        <w:t>投标人现场填写“信息化项目校内分散采购承诺书（附件6）”进行二次报价及其它承诺（二次报价即为最终报价）；</w:t>
      </w:r>
    </w:p>
    <w:p w14:paraId="65F1426B">
      <w:pPr>
        <w:numPr>
          <w:ilvl w:val="0"/>
          <w:numId w:val="5"/>
        </w:numPr>
        <w:spacing w:line="360" w:lineRule="auto"/>
        <w:rPr>
          <w:rFonts w:ascii="宋体" w:hAnsi="宋体"/>
          <w:b/>
          <w:sz w:val="24"/>
        </w:rPr>
      </w:pPr>
      <w:r>
        <w:rPr>
          <w:rFonts w:hint="eastAsia" w:ascii="宋体" w:hAnsi="宋体"/>
          <w:b/>
          <w:sz w:val="24"/>
        </w:rPr>
        <w:t>信息化项目校内分散采购谈判评审小组综合评审确认供应商；</w:t>
      </w:r>
    </w:p>
    <w:p w14:paraId="315F2EFE">
      <w:pPr>
        <w:numPr>
          <w:ilvl w:val="0"/>
          <w:numId w:val="5"/>
        </w:numPr>
        <w:spacing w:line="360" w:lineRule="auto"/>
        <w:rPr>
          <w:rFonts w:ascii="宋体" w:hAnsi="宋体"/>
          <w:b/>
          <w:sz w:val="24"/>
        </w:rPr>
      </w:pPr>
      <w:r>
        <w:rPr>
          <w:rFonts w:hint="eastAsia" w:ascii="宋体" w:hAnsi="宋体"/>
          <w:b/>
          <w:sz w:val="24"/>
        </w:rPr>
        <w:t>信息化项目采购谈判结果需在当日发布。</w:t>
      </w:r>
    </w:p>
    <w:p w14:paraId="33C64C1C">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3.3 </w:t>
      </w:r>
      <w:r>
        <w:rPr>
          <w:rFonts w:ascii="宋体" w:hAnsi="宋体" w:eastAsia="宋体" w:cs="宋体"/>
          <w:b/>
          <w:bCs/>
          <w:sz w:val="24"/>
        </w:rPr>
        <w:t>评审</w:t>
      </w:r>
      <w:r>
        <w:rPr>
          <w:rFonts w:hint="eastAsia" w:ascii="宋体" w:hAnsi="宋体" w:eastAsia="宋体" w:cs="宋体"/>
          <w:b/>
          <w:bCs/>
          <w:sz w:val="24"/>
        </w:rPr>
        <w:t>及确定供应商的</w:t>
      </w:r>
      <w:r>
        <w:rPr>
          <w:rFonts w:ascii="宋体" w:hAnsi="宋体" w:eastAsia="宋体" w:cs="宋体"/>
          <w:b/>
          <w:bCs/>
          <w:sz w:val="24"/>
        </w:rPr>
        <w:t xml:space="preserve">方法 </w:t>
      </w:r>
    </w:p>
    <w:p w14:paraId="07231382">
      <w:pPr>
        <w:spacing w:line="360" w:lineRule="auto"/>
        <w:ind w:firstLine="480" w:firstLineChars="200"/>
        <w:rPr>
          <w:rFonts w:ascii="宋体" w:hAnsi="宋体"/>
          <w:b/>
          <w:sz w:val="24"/>
        </w:rPr>
      </w:pPr>
      <w:r>
        <w:rPr>
          <w:rFonts w:hint="eastAsia" w:ascii="宋体" w:hAnsi="宋体"/>
          <w:bCs/>
          <w:sz w:val="24"/>
        </w:rPr>
        <w:t>以方案合理、</w:t>
      </w:r>
      <w:r>
        <w:rPr>
          <w:rFonts w:hint="eastAsia" w:ascii="宋体" w:hAnsi="宋体"/>
          <w:bCs/>
          <w:sz w:val="24"/>
          <w:lang w:val="en-US" w:eastAsia="zh-CN"/>
        </w:rPr>
        <w:t>系统功能演示</w:t>
      </w:r>
      <w:r>
        <w:rPr>
          <w:rFonts w:hint="eastAsia" w:ascii="宋体" w:hAnsi="宋体"/>
          <w:bCs/>
          <w:sz w:val="24"/>
        </w:rPr>
        <w:t>满足用户业务及技术要求且价格合理为前提，择优确定供应商（均满足采购需求的情况下、以价格最低的为中标供货商）。如报名供应商均不满足资格条件，则视为采购谈判失败，应重新组织采购谈判。</w:t>
      </w:r>
    </w:p>
    <w:p w14:paraId="7B738B31">
      <w:pPr>
        <w:spacing w:line="360" w:lineRule="auto"/>
        <w:ind w:firstLine="482" w:firstLineChars="200"/>
        <w:rPr>
          <w:rFonts w:ascii="宋体" w:hAnsi="宋体" w:eastAsia="宋体" w:cs="宋体"/>
          <w:b/>
          <w:sz w:val="24"/>
        </w:rPr>
      </w:pPr>
      <w:r>
        <w:rPr>
          <w:rFonts w:hint="eastAsia" w:ascii="宋体" w:hAnsi="宋体"/>
          <w:b/>
          <w:sz w:val="24"/>
        </w:rPr>
        <w:t xml:space="preserve">3.4 </w:t>
      </w:r>
      <w:r>
        <w:rPr>
          <w:rFonts w:ascii="宋体" w:hAnsi="宋体" w:eastAsia="宋体" w:cs="宋体"/>
          <w:b/>
          <w:sz w:val="24"/>
        </w:rPr>
        <w:t>供应商存在下列情况之一的，按无效响应处理：</w:t>
      </w:r>
    </w:p>
    <w:p w14:paraId="2DFE5939">
      <w:pPr>
        <w:spacing w:line="360" w:lineRule="auto"/>
        <w:ind w:firstLine="480" w:firstLineChars="200"/>
        <w:rPr>
          <w:rFonts w:ascii="宋体" w:hAnsi="宋体" w:eastAsia="宋体" w:cs="宋体"/>
          <w:sz w:val="24"/>
        </w:rPr>
      </w:pPr>
      <w:r>
        <w:rPr>
          <w:rFonts w:ascii="宋体" w:hAnsi="宋体" w:eastAsia="宋体" w:cs="宋体"/>
          <w:sz w:val="24"/>
        </w:rPr>
        <w:t>(1) 投标函或资格性审查文件未按招标文件规定和要求签字、盖章的；</w:t>
      </w:r>
    </w:p>
    <w:p w14:paraId="526342E5">
      <w:pPr>
        <w:spacing w:line="360" w:lineRule="auto"/>
        <w:ind w:firstLine="480" w:firstLineChars="200"/>
        <w:rPr>
          <w:rFonts w:ascii="宋体" w:hAnsi="宋体" w:eastAsia="宋体" w:cs="宋体"/>
          <w:sz w:val="24"/>
        </w:rPr>
      </w:pPr>
      <w:r>
        <w:rPr>
          <w:rFonts w:ascii="宋体" w:hAnsi="宋体" w:eastAsia="宋体" w:cs="宋体"/>
          <w:sz w:val="24"/>
        </w:rPr>
        <w:t xml:space="preserve">(2) 不具备本次招标项目规定的资格要求的； </w:t>
      </w:r>
    </w:p>
    <w:p w14:paraId="0CE48CA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 投标文件</w:t>
      </w:r>
      <w:r>
        <w:rPr>
          <w:rFonts w:hint="eastAsia" w:ascii="宋体" w:hAnsi="宋体" w:eastAsia="宋体" w:cs="宋体"/>
          <w:sz w:val="24"/>
        </w:rPr>
        <w:t>未在投标截止时间送达</w:t>
      </w:r>
      <w:r>
        <w:rPr>
          <w:rFonts w:ascii="宋体" w:hAnsi="宋体" w:eastAsia="宋体" w:cs="宋体"/>
          <w:sz w:val="24"/>
        </w:rPr>
        <w:t>的</w:t>
      </w:r>
      <w:r>
        <w:rPr>
          <w:rFonts w:hint="eastAsia" w:ascii="宋体" w:hAnsi="宋体" w:eastAsia="宋体" w:cs="宋体"/>
          <w:sz w:val="24"/>
        </w:rPr>
        <w:t>；</w:t>
      </w:r>
    </w:p>
    <w:p w14:paraId="7637B02D">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4</w:t>
      </w:r>
      <w:r>
        <w:rPr>
          <w:rFonts w:ascii="宋体" w:hAnsi="宋体" w:eastAsia="宋体" w:cs="宋体"/>
          <w:sz w:val="24"/>
        </w:rPr>
        <w:t xml:space="preserve">) </w:t>
      </w:r>
      <w:r>
        <w:rPr>
          <w:rFonts w:hint="eastAsia" w:ascii="宋体" w:hAnsi="宋体" w:eastAsia="宋体" w:cs="宋体"/>
          <w:sz w:val="24"/>
        </w:rPr>
        <w:t>最终</w:t>
      </w:r>
      <w:r>
        <w:rPr>
          <w:rFonts w:ascii="宋体" w:hAnsi="宋体" w:eastAsia="宋体" w:cs="宋体"/>
          <w:sz w:val="24"/>
        </w:rPr>
        <w:t>报价超过</w:t>
      </w:r>
      <w:r>
        <w:rPr>
          <w:rFonts w:hint="eastAsia" w:ascii="宋体" w:hAnsi="宋体" w:eastAsia="宋体" w:cs="宋体"/>
          <w:sz w:val="24"/>
        </w:rPr>
        <w:t>信息化项目限价</w:t>
      </w:r>
      <w:r>
        <w:rPr>
          <w:rFonts w:ascii="宋体" w:hAnsi="宋体" w:eastAsia="宋体" w:cs="宋体"/>
          <w:sz w:val="24"/>
        </w:rPr>
        <w:t xml:space="preserve">的； </w:t>
      </w:r>
    </w:p>
    <w:p w14:paraId="5585BAC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核心参数不满足招标要求的； </w:t>
      </w:r>
    </w:p>
    <w:p w14:paraId="4BCF319B">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重要内容或关键字迹模糊不清无法辨认的； </w:t>
      </w:r>
    </w:p>
    <w:p w14:paraId="7A312C3C">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7</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投标文件含有采购人不能接受的附加条件的；</w:t>
      </w:r>
    </w:p>
    <w:p w14:paraId="7BE51A68">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8</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法律、法规和招标文件规定的其他无效情形。</w:t>
      </w:r>
    </w:p>
    <w:p w14:paraId="1C7FA638">
      <w:pPr>
        <w:spacing w:line="360" w:lineRule="auto"/>
        <w:ind w:left="630"/>
        <w:rPr>
          <w:rFonts w:ascii="宋体" w:hAnsi="宋体"/>
          <w:b/>
          <w:sz w:val="24"/>
        </w:rPr>
      </w:pPr>
      <w:r>
        <w:rPr>
          <w:rFonts w:ascii="宋体" w:hAnsi="宋体" w:eastAsia="宋体" w:cs="宋体"/>
          <w:sz w:val="24"/>
        </w:rPr>
        <w:t>对无效响应的供应商，采购人应当告知其无效响应的原因</w:t>
      </w:r>
      <w:r>
        <w:rPr>
          <w:rFonts w:hint="eastAsia" w:ascii="宋体" w:hAnsi="宋体" w:eastAsia="宋体" w:cs="宋体"/>
          <w:sz w:val="24"/>
        </w:rPr>
        <w:t>。</w:t>
      </w:r>
      <w:r>
        <w:rPr>
          <w:rFonts w:hint="eastAsia" w:ascii="宋体" w:hAnsi="宋体"/>
          <w:b/>
          <w:sz w:val="24"/>
        </w:rPr>
        <w:t xml:space="preserve">        </w:t>
      </w:r>
    </w:p>
    <w:bookmarkEnd w:id="5"/>
    <w:p w14:paraId="771AA2A7">
      <w:pPr>
        <w:pStyle w:val="6"/>
        <w:numPr>
          <w:ilvl w:val="0"/>
          <w:numId w:val="4"/>
        </w:numPr>
        <w:spacing w:before="0" w:after="0" w:line="420" w:lineRule="auto"/>
        <w:rPr>
          <w:rFonts w:ascii="宋体" w:hAnsi="宋体"/>
        </w:rPr>
      </w:pPr>
      <w:bookmarkStart w:id="6" w:name="_Toc15601"/>
      <w:bookmarkStart w:id="7" w:name="_Toc5570"/>
      <w:r>
        <w:rPr>
          <w:rFonts w:hint="eastAsia" w:ascii="宋体" w:hAnsi="宋体"/>
          <w:lang w:val="en-US" w:eastAsia="zh-CN"/>
        </w:rPr>
        <w:t>采购结果公示</w:t>
      </w:r>
      <w:r>
        <w:rPr>
          <w:rFonts w:hint="eastAsia" w:ascii="宋体" w:hAnsi="宋体"/>
        </w:rPr>
        <w:t>及合同的签订</w:t>
      </w:r>
      <w:bookmarkEnd w:id="6"/>
      <w:bookmarkEnd w:id="7"/>
    </w:p>
    <w:p w14:paraId="6B036270">
      <w:pPr>
        <w:spacing w:line="360" w:lineRule="auto"/>
        <w:ind w:right="-4" w:rightChars="-2" w:firstLine="475" w:firstLineChars="197"/>
        <w:rPr>
          <w:rFonts w:ascii="宋体" w:hAnsi="宋体" w:cs="宋体"/>
          <w:kern w:val="0"/>
          <w:sz w:val="24"/>
        </w:rPr>
      </w:pPr>
      <w:r>
        <w:rPr>
          <w:rFonts w:hint="eastAsia" w:ascii="宋体" w:hAnsi="宋体" w:cs="宋体"/>
          <w:b/>
          <w:sz w:val="24"/>
        </w:rPr>
        <w:t xml:space="preserve">4.1 </w:t>
      </w:r>
      <w:r>
        <w:rPr>
          <w:rFonts w:hint="eastAsia" w:ascii="宋体" w:hAnsi="宋体" w:cs="宋体"/>
          <w:kern w:val="0"/>
          <w:sz w:val="24"/>
        </w:rPr>
        <w:t>中标人确定后，采购人将通过信息化建设管理处网站发布信息化项目校内分散采购结果公示2天，公示期满无异议，即</w:t>
      </w:r>
      <w:r>
        <w:rPr>
          <w:rFonts w:hint="eastAsia" w:ascii="宋体" w:hAnsi="宋体" w:cs="宋体"/>
          <w:kern w:val="0"/>
          <w:sz w:val="24"/>
          <w:lang w:val="en-US" w:eastAsia="zh-CN"/>
        </w:rPr>
        <w:t>确定最终供应商</w:t>
      </w:r>
      <w:r>
        <w:rPr>
          <w:rFonts w:hint="eastAsia" w:ascii="宋体" w:hAnsi="宋体" w:cs="宋体"/>
          <w:kern w:val="0"/>
          <w:sz w:val="24"/>
        </w:rPr>
        <w:t>。</w:t>
      </w:r>
    </w:p>
    <w:p w14:paraId="43118889">
      <w:pPr>
        <w:spacing w:line="360" w:lineRule="auto"/>
        <w:ind w:firstLine="482" w:firstLineChars="200"/>
        <w:rPr>
          <w:rFonts w:ascii="宋体" w:hAnsi="宋体" w:cs="宋体"/>
          <w:kern w:val="0"/>
          <w:sz w:val="24"/>
        </w:rPr>
      </w:pPr>
      <w:r>
        <w:rPr>
          <w:rFonts w:hint="eastAsia" w:ascii="宋体" w:hAnsi="宋体" w:cs="宋体"/>
          <w:b/>
          <w:sz w:val="24"/>
        </w:rPr>
        <w:t xml:space="preserve">4.2 </w:t>
      </w:r>
      <w:r>
        <w:rPr>
          <w:rFonts w:hint="eastAsia" w:ascii="宋体" w:hAnsi="宋体" w:cs="宋体"/>
          <w:kern w:val="0"/>
          <w:sz w:val="24"/>
        </w:rPr>
        <w:t>中标人应在</w:t>
      </w:r>
      <w:r>
        <w:rPr>
          <w:rFonts w:hint="eastAsia" w:ascii="宋体" w:hAnsi="宋体" w:cs="宋体"/>
          <w:kern w:val="0"/>
          <w:sz w:val="24"/>
          <w:lang w:val="en-US" w:eastAsia="zh-CN"/>
        </w:rPr>
        <w:t>结果公示期满之后</w:t>
      </w:r>
      <w:r>
        <w:rPr>
          <w:rFonts w:hint="eastAsia" w:ascii="宋体" w:hAnsi="宋体" w:cs="宋体"/>
          <w:kern w:val="0"/>
          <w:sz w:val="24"/>
        </w:rPr>
        <w:t>30日内与采购人签订</w:t>
      </w:r>
      <w:r>
        <w:rPr>
          <w:rFonts w:hint="eastAsia" w:ascii="宋体" w:hAnsi="宋体" w:cs="宋体"/>
          <w:sz w:val="24"/>
        </w:rPr>
        <w:t>合同，</w:t>
      </w:r>
      <w:r>
        <w:rPr>
          <w:rFonts w:hint="eastAsia" w:ascii="宋体" w:hAnsi="宋体" w:cs="宋体"/>
          <w:kern w:val="0"/>
          <w:sz w:val="24"/>
        </w:rPr>
        <w:t>过期视为放弃中标。</w:t>
      </w:r>
    </w:p>
    <w:p w14:paraId="108683BE">
      <w:pPr>
        <w:spacing w:line="360" w:lineRule="auto"/>
        <w:ind w:firstLine="482" w:firstLineChars="200"/>
        <w:rPr>
          <w:rFonts w:ascii="宋体" w:hAnsi="宋体" w:cs="宋体"/>
          <w:b/>
          <w:sz w:val="24"/>
        </w:rPr>
      </w:pPr>
      <w:r>
        <w:rPr>
          <w:rFonts w:hint="eastAsia" w:ascii="宋体" w:hAnsi="宋体" w:cs="宋体"/>
          <w:b/>
          <w:sz w:val="24"/>
        </w:rPr>
        <w:t xml:space="preserve">4.3. </w:t>
      </w:r>
      <w:r>
        <w:rPr>
          <w:rFonts w:hint="eastAsia" w:ascii="宋体" w:hAnsi="宋体" w:cs="宋体"/>
          <w:kern w:val="0"/>
          <w:sz w:val="24"/>
        </w:rPr>
        <w:t>本招标文件和中标人的投标文件包括中标人所作出的各种书面承诺将作为采购人与中标人双方签订合同的依据，并作为合同的附件与合同具有同等法律效力。</w:t>
      </w:r>
    </w:p>
    <w:p w14:paraId="488ABD3A">
      <w:pPr>
        <w:spacing w:line="360" w:lineRule="auto"/>
        <w:ind w:firstLine="482" w:firstLineChars="200"/>
        <w:rPr>
          <w:rFonts w:ascii="宋体" w:hAnsi="宋体" w:cs="宋体"/>
          <w:sz w:val="24"/>
        </w:rPr>
      </w:pPr>
      <w:r>
        <w:rPr>
          <w:rFonts w:hint="eastAsia" w:ascii="宋体" w:hAnsi="宋体" w:cs="宋体"/>
          <w:b/>
          <w:sz w:val="24"/>
        </w:rPr>
        <w:t xml:space="preserve">4.4 </w:t>
      </w:r>
      <w:r>
        <w:rPr>
          <w:rFonts w:hint="eastAsia" w:ascii="宋体" w:hAnsi="宋体" w:cs="宋体"/>
          <w:sz w:val="24"/>
        </w:rPr>
        <w:t>如投标人中标后悔标，采购人将取消该投标人本次中标资格及今后两年内的投标资格。</w:t>
      </w:r>
    </w:p>
    <w:p w14:paraId="1D12FE43">
      <w:pPr>
        <w:spacing w:line="360" w:lineRule="auto"/>
        <w:ind w:firstLine="482" w:firstLineChars="200"/>
        <w:rPr>
          <w:rFonts w:ascii="宋体" w:hAnsi="宋体" w:cs="宋体"/>
          <w:sz w:val="24"/>
        </w:rPr>
      </w:pPr>
      <w:r>
        <w:rPr>
          <w:rFonts w:hint="eastAsia" w:ascii="宋体" w:hAnsi="宋体" w:cs="宋体"/>
          <w:b/>
          <w:sz w:val="24"/>
        </w:rPr>
        <w:t xml:space="preserve">4.5 </w:t>
      </w:r>
      <w:r>
        <w:rPr>
          <w:rFonts w:hint="eastAsia" w:ascii="宋体" w:hAnsi="宋体" w:eastAsia="宋体" w:cs="宋体"/>
          <w:sz w:val="24"/>
        </w:rPr>
        <w:t>采购</w:t>
      </w:r>
      <w:r>
        <w:rPr>
          <w:rFonts w:ascii="宋体" w:hAnsi="宋体" w:eastAsia="宋体" w:cs="宋体"/>
          <w:sz w:val="24"/>
        </w:rPr>
        <w:t>文件、中标人的投标文件、说明文件、承诺书等，均为签订采购合同的依据，作为采购合同的组成部分。</w:t>
      </w:r>
    </w:p>
    <w:p w14:paraId="0445C1EF">
      <w:pPr>
        <w:pStyle w:val="6"/>
        <w:numPr>
          <w:ilvl w:val="0"/>
          <w:numId w:val="4"/>
        </w:numPr>
        <w:spacing w:before="0" w:after="0" w:line="420" w:lineRule="auto"/>
        <w:rPr>
          <w:rFonts w:ascii="宋体" w:hAnsi="宋体"/>
        </w:rPr>
      </w:pPr>
      <w:bookmarkStart w:id="8" w:name="_Toc7072"/>
      <w:bookmarkStart w:id="9" w:name="_Toc20318"/>
      <w:r>
        <w:rPr>
          <w:rFonts w:hint="eastAsia" w:ascii="宋体" w:hAnsi="宋体"/>
        </w:rPr>
        <w:t>其他</w:t>
      </w:r>
      <w:bookmarkEnd w:id="8"/>
      <w:bookmarkEnd w:id="9"/>
    </w:p>
    <w:p w14:paraId="4CA05B6A">
      <w:pPr>
        <w:spacing w:line="360" w:lineRule="auto"/>
        <w:ind w:firstLine="482" w:firstLineChars="200"/>
        <w:rPr>
          <w:rFonts w:ascii="宋体" w:hAnsi="宋体" w:cs="宋体"/>
          <w:b/>
          <w:sz w:val="24"/>
        </w:rPr>
      </w:pPr>
      <w:r>
        <w:rPr>
          <w:rFonts w:hint="eastAsia" w:ascii="宋体" w:hAnsi="宋体" w:cs="宋体"/>
          <w:b/>
          <w:sz w:val="24"/>
        </w:rPr>
        <w:t xml:space="preserve">5.1 </w:t>
      </w:r>
      <w:r>
        <w:rPr>
          <w:rFonts w:hint="eastAsia" w:ascii="宋体" w:hAnsi="宋体" w:cs="宋体"/>
          <w:bCs/>
          <w:sz w:val="24"/>
        </w:rPr>
        <w:t>本次信息化项目校内采购不收投标保证金</w:t>
      </w:r>
      <w:r>
        <w:rPr>
          <w:rFonts w:hint="eastAsia" w:ascii="宋体" w:hAnsi="宋体" w:cs="宋体"/>
          <w:b/>
          <w:sz w:val="24"/>
        </w:rPr>
        <w:t>。</w:t>
      </w:r>
    </w:p>
    <w:p w14:paraId="2768D4C9">
      <w:pPr>
        <w:spacing w:line="360" w:lineRule="auto"/>
        <w:ind w:firstLine="482" w:firstLineChars="200"/>
        <w:rPr>
          <w:rFonts w:ascii="宋体" w:hAnsi="宋体" w:cs="宋体"/>
          <w:b/>
          <w:sz w:val="24"/>
        </w:rPr>
      </w:pPr>
      <w:r>
        <w:rPr>
          <w:rFonts w:hint="eastAsia" w:ascii="宋体" w:hAnsi="宋体" w:cs="宋体"/>
          <w:b/>
          <w:sz w:val="24"/>
        </w:rPr>
        <w:t xml:space="preserve">5.2 </w:t>
      </w:r>
      <w:r>
        <w:rPr>
          <w:rFonts w:hint="eastAsia" w:ascii="宋体" w:hAnsi="宋体" w:cs="宋体"/>
          <w:bCs/>
          <w:sz w:val="24"/>
        </w:rPr>
        <w:t>本次信息化项目校内采购不收中标服务费</w:t>
      </w:r>
      <w:r>
        <w:rPr>
          <w:rFonts w:hint="eastAsia" w:ascii="宋体" w:hAnsi="宋体" w:cs="宋体"/>
          <w:b/>
          <w:sz w:val="24"/>
        </w:rPr>
        <w:t>。</w:t>
      </w:r>
    </w:p>
    <w:p w14:paraId="78C593E5">
      <w:pPr>
        <w:spacing w:line="360" w:lineRule="auto"/>
        <w:ind w:firstLine="482" w:firstLineChars="200"/>
        <w:rPr>
          <w:rFonts w:ascii="宋体" w:hAnsi="宋体" w:cs="宋体"/>
        </w:rPr>
      </w:pPr>
      <w:r>
        <w:rPr>
          <w:rFonts w:hint="eastAsia" w:ascii="宋体" w:hAnsi="宋体" w:cs="宋体"/>
          <w:b/>
          <w:sz w:val="24"/>
        </w:rPr>
        <w:t xml:space="preserve">5.3 </w:t>
      </w:r>
      <w:r>
        <w:rPr>
          <w:rFonts w:hint="eastAsia" w:ascii="宋体" w:hAnsi="宋体" w:cs="宋体"/>
          <w:bCs/>
          <w:sz w:val="24"/>
        </w:rPr>
        <w:t>投标人无论中标与否，采购人不承担投标人参加投标的任何费用</w:t>
      </w:r>
      <w:r>
        <w:rPr>
          <w:rFonts w:hint="eastAsia" w:ascii="宋体" w:hAnsi="宋体" w:cs="宋体"/>
          <w:b/>
          <w:sz w:val="24"/>
        </w:rPr>
        <w:t>。</w:t>
      </w:r>
    </w:p>
    <w:p w14:paraId="739BE414">
      <w:pPr>
        <w:spacing w:line="360" w:lineRule="auto"/>
        <w:rPr>
          <w:rFonts w:asciiTheme="minorEastAsia" w:hAnsiTheme="minorEastAsia" w:cstheme="minorEastAsia"/>
          <w:sz w:val="24"/>
        </w:rPr>
      </w:pPr>
    </w:p>
    <w:p w14:paraId="6851AAB5">
      <w:pPr>
        <w:rPr>
          <w:rFonts w:hint="eastAsia"/>
        </w:rPr>
      </w:pPr>
      <w:r>
        <w:rPr>
          <w:rFonts w:hint="eastAsia"/>
        </w:rPr>
        <w:br w:type="page"/>
      </w:r>
    </w:p>
    <w:p w14:paraId="0216C2DD">
      <w:pPr>
        <w:pStyle w:val="5"/>
        <w:keepNext/>
        <w:keepLines/>
        <w:pageBreakBefore w:val="0"/>
        <w:widowControl w:val="0"/>
        <w:kinsoku/>
        <w:wordWrap/>
        <w:overflowPunct/>
        <w:topLinePunct w:val="0"/>
        <w:autoSpaceDE/>
        <w:autoSpaceDN/>
        <w:bidi w:val="0"/>
        <w:adjustRightInd/>
        <w:snapToGrid/>
        <w:spacing w:before="100" w:line="360" w:lineRule="auto"/>
        <w:jc w:val="center"/>
        <w:textAlignment w:val="auto"/>
        <w:rPr>
          <w:rFonts w:hint="default" w:eastAsiaTheme="minorEastAsia"/>
          <w:lang w:val="en-US" w:eastAsia="zh-CN"/>
        </w:rPr>
      </w:pPr>
      <w:r>
        <w:rPr>
          <w:rFonts w:hint="eastAsia"/>
        </w:rPr>
        <w:t xml:space="preserve">第三部分  </w:t>
      </w:r>
      <w:r>
        <w:rPr>
          <w:rFonts w:hint="eastAsia"/>
          <w:lang w:val="en-US" w:eastAsia="zh-CN"/>
        </w:rPr>
        <w:t>采购需求</w:t>
      </w:r>
    </w:p>
    <w:p w14:paraId="52B0033F">
      <w:pPr>
        <w:snapToGrid w:val="0"/>
        <w:spacing w:line="600" w:lineRule="exact"/>
        <w:ind w:firstLine="640" w:firstLineChars="200"/>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一、项目概述</w:t>
      </w:r>
      <w:bookmarkStart w:id="21" w:name="_GoBack"/>
      <w:bookmarkEnd w:id="21"/>
    </w:p>
    <w:p w14:paraId="1ACFBA97">
      <w:pPr>
        <w:numPr>
          <w:ilvl w:val="0"/>
          <w:numId w:val="0"/>
        </w:numPr>
        <w:snapToGrid w:val="0"/>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我校数字采购与招标管理系统已经完成四期建设，建设单位为成都思必得信息技术有限公司。</w:t>
      </w:r>
      <w:r>
        <w:rPr>
          <w:rFonts w:hint="default" w:ascii="Times New Roman" w:hAnsi="Times New Roman" w:eastAsia="仿宋_GB2312" w:cs="Times New Roman"/>
          <w:sz w:val="32"/>
          <w:szCs w:val="32"/>
          <w:highlight w:val="none"/>
          <w:lang w:val="en-US" w:eastAsia="zh-CN"/>
        </w:rPr>
        <w:t>根据财会〔2024〕16号《关于进一步加强高等学校内部控制建设的指导意见》的通知要求，明确需坚持风险导向，针对重点业务和高风险领域，建立健全风险评估体系，采购管理工作作为风险高发的业务环节，搭建风险预警模块是有助于帮助学校有效识别、评估和控制采购过程中的潜在风险，从而保障采购活动的顺利进行，降低采购成本，提高采购效率，并维护学校的声誉和利益的</w:t>
      </w:r>
      <w:r>
        <w:rPr>
          <w:rFonts w:hint="eastAsia" w:ascii="Times New Roman" w:hAnsi="Times New Roman" w:eastAsia="仿宋_GB2312" w:cs="Times New Roman"/>
          <w:sz w:val="32"/>
          <w:szCs w:val="32"/>
          <w:highlight w:val="none"/>
          <w:lang w:val="en-US" w:eastAsia="zh-CN"/>
        </w:rPr>
        <w:t>，因此在原数字采购与招标管理系统上开展第五期建设</w:t>
      </w:r>
      <w:r>
        <w:rPr>
          <w:rFonts w:hint="default" w:ascii="Times New Roman" w:hAnsi="Times New Roman" w:eastAsia="仿宋_GB2312" w:cs="Times New Roman"/>
          <w:sz w:val="32"/>
          <w:szCs w:val="32"/>
          <w:highlight w:val="none"/>
          <w:lang w:val="en-US" w:eastAsia="zh-CN"/>
        </w:rPr>
        <w:t>。</w:t>
      </w:r>
    </w:p>
    <w:p w14:paraId="4A57B93E">
      <w:pPr>
        <w:numPr>
          <w:ilvl w:val="0"/>
          <w:numId w:val="0"/>
        </w:numPr>
        <w:snapToGrid w:val="0"/>
        <w:spacing w:line="600" w:lineRule="exact"/>
        <w:ind w:firstLine="640" w:firstLineChars="200"/>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kern w:val="2"/>
          <w:sz w:val="32"/>
          <w:szCs w:val="32"/>
          <w:lang w:val="en-US" w:eastAsia="zh-CN" w:bidi="ar-SA"/>
        </w:rPr>
        <w:t>二、</w:t>
      </w:r>
      <w:r>
        <w:rPr>
          <w:rFonts w:hint="eastAsia" w:ascii="Times New Roman" w:hAnsi="Times New Roman" w:eastAsia="黑体" w:cs="Times New Roman"/>
          <w:sz w:val="32"/>
          <w:szCs w:val="32"/>
          <w:lang w:val="en-US" w:eastAsia="zh-CN"/>
        </w:rPr>
        <w:t>系统模块功能</w:t>
      </w:r>
    </w:p>
    <w:p w14:paraId="66B36727">
      <w:pPr>
        <w:numPr>
          <w:ilvl w:val="0"/>
          <w:numId w:val="0"/>
        </w:numPr>
        <w:snapToGrid w:val="0"/>
        <w:spacing w:line="600" w:lineRule="exact"/>
        <w:ind w:leftChars="304"/>
        <w:jc w:val="left"/>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（一）风险研判与预警管理平台</w:t>
      </w:r>
    </w:p>
    <w:p w14:paraId="294A7D48">
      <w:p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搭建内部控制风险预警平台，支持梳理风险预警指标体系，确定指标变量，明确预警策略。支持系统后台智能识别风险指标，达</w:t>
      </w:r>
      <w:r>
        <w:rPr>
          <w:rFonts w:hint="eastAsia" w:ascii="Times New Roman" w:hAnsi="Times New Roman" w:eastAsia="仿宋_GB2312" w:cs="Times New Roman"/>
          <w:sz w:val="32"/>
          <w:szCs w:val="32"/>
          <w:lang w:val="en-US" w:eastAsia="zh-CN"/>
        </w:rPr>
        <w:t>到预警标准按照不同风险等级提示。</w:t>
      </w:r>
    </w:p>
    <w:p w14:paraId="1A0E192C">
      <w:pPr>
        <w:numPr>
          <w:ilvl w:val="0"/>
          <w:numId w:val="0"/>
        </w:num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sz w:val="32"/>
          <w:szCs w:val="32"/>
          <w:lang w:val="en-US" w:eastAsia="zh-CN"/>
        </w:rPr>
        <w:t>风险预警策略</w:t>
      </w:r>
    </w:p>
    <w:p w14:paraId="15AE43EE">
      <w:pPr>
        <w:numPr>
          <w:ilvl w:val="0"/>
          <w:numId w:val="0"/>
        </w:num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1.1预警指标：</w:t>
      </w:r>
    </w:p>
    <w:p w14:paraId="17FF761C">
      <w:pPr>
        <w:numPr>
          <w:ilvl w:val="0"/>
          <w:numId w:val="0"/>
        </w:num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支持新增指标，包括设置指标基础信息：名称、类别、说明、指标数据来源、指标变量、制定预警策略。</w:t>
      </w:r>
    </w:p>
    <w:p w14:paraId="2E01DAC0">
      <w:pPr>
        <w:numPr>
          <w:ilvl w:val="0"/>
          <w:numId w:val="0"/>
        </w:num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支持立即监测设置的预警指标。支持导出指标清单。</w:t>
      </w:r>
    </w:p>
    <w:p w14:paraId="23652B7E">
      <w:pPr>
        <w:numPr>
          <w:ilvl w:val="0"/>
          <w:numId w:val="0"/>
        </w:num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支持设置预警策略，包含预警主体、预警通知、预警条件。</w:t>
      </w:r>
    </w:p>
    <w:p w14:paraId="1C0382D7">
      <w:pPr>
        <w:numPr>
          <w:ilvl w:val="0"/>
          <w:numId w:val="0"/>
        </w:num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1.2预警监测：</w:t>
      </w:r>
    </w:p>
    <w:p w14:paraId="04746F74">
      <w:pPr>
        <w:numPr>
          <w:ilvl w:val="0"/>
          <w:numId w:val="0"/>
        </w:num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支持统计并展示预警监测次数、发现次数、预警发现率、每日监测变化趋势、指标监测排名。</w:t>
      </w:r>
    </w:p>
    <w:p w14:paraId="5DADD739">
      <w:pPr>
        <w:numPr>
          <w:ilvl w:val="0"/>
          <w:numId w:val="0"/>
        </w:num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支持展示所有预警策略的监测调度记录。支持针对某个预警策略重新监测，实时生成监测数据。</w:t>
      </w:r>
    </w:p>
    <w:p w14:paraId="49D6CBBB">
      <w:pPr>
        <w:numPr>
          <w:ilvl w:val="0"/>
          <w:numId w:val="0"/>
        </w:num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1.3预警事件：</w:t>
      </w:r>
    </w:p>
    <w:p w14:paraId="2FF41A72">
      <w:pPr>
        <w:numPr>
          <w:ilvl w:val="0"/>
          <w:numId w:val="0"/>
        </w:num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支持展示预警概览情况、各单位预警排名，以及不同预警类别或指标分类的预警数量分布。</w:t>
      </w:r>
    </w:p>
    <w:p w14:paraId="0A7D6EB9">
      <w:pPr>
        <w:numPr>
          <w:ilvl w:val="0"/>
          <w:numId w:val="0"/>
        </w:num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支持展示全校所有的预警事件。并支持按指标分类、指标名称、单位、预警人员、预警级别进行高级查询。</w:t>
      </w:r>
    </w:p>
    <w:p w14:paraId="236EEB6D">
      <w:pPr>
        <w:numPr>
          <w:ilvl w:val="0"/>
          <w:numId w:val="0"/>
        </w:numPr>
        <w:snapToGrid w:val="0"/>
        <w:spacing w:line="60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2.预警中心</w:t>
      </w:r>
    </w:p>
    <w:p w14:paraId="1BD279F5">
      <w:pPr>
        <w:numPr>
          <w:ilvl w:val="0"/>
          <w:numId w:val="0"/>
        </w:num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2.1支持统计分析功能：</w:t>
      </w:r>
    </w:p>
    <w:p w14:paraId="499492CD">
      <w:pPr>
        <w:numPr>
          <w:ilvl w:val="0"/>
          <w:numId w:val="0"/>
        </w:num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lang w:val="en-US" w:eastAsia="zh-CN"/>
        </w:rPr>
        <w:t>展示</w:t>
      </w:r>
      <w:r>
        <w:rPr>
          <w:rFonts w:hint="eastAsia" w:ascii="Times New Roman" w:hAnsi="Times New Roman" w:eastAsia="仿宋_GB2312" w:cs="Times New Roman"/>
          <w:sz w:val="32"/>
          <w:szCs w:val="32"/>
          <w:lang w:val="en-US" w:eastAsia="zh-CN"/>
        </w:rPr>
        <w:t>个人</w:t>
      </w:r>
      <w:r>
        <w:rPr>
          <w:rFonts w:hint="default" w:ascii="Times New Roman" w:hAnsi="Times New Roman" w:eastAsia="仿宋_GB2312" w:cs="Times New Roman"/>
          <w:sz w:val="32"/>
          <w:szCs w:val="32"/>
          <w:lang w:val="en-US" w:eastAsia="zh-CN"/>
        </w:rPr>
        <w:t>待消除预警总数</w:t>
      </w:r>
      <w:r>
        <w:rPr>
          <w:rFonts w:hint="eastAsia"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lang w:val="en-US" w:eastAsia="zh-CN"/>
        </w:rPr>
        <w:t>展示红色、橙色、黄色、蓝色预警数量</w:t>
      </w:r>
      <w:r>
        <w:rPr>
          <w:rFonts w:hint="eastAsia"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lang w:val="en-US" w:eastAsia="zh-CN"/>
        </w:rPr>
        <w:t>按年份展示每月预警数量趋势图</w:t>
      </w:r>
      <w:r>
        <w:rPr>
          <w:rFonts w:hint="eastAsia"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lang w:val="en-US" w:eastAsia="zh-CN"/>
        </w:rPr>
        <w:t>按一、二级指标分类，展示不同预警级别指标的预警数量</w:t>
      </w:r>
      <w:r>
        <w:rPr>
          <w:rFonts w:hint="eastAsia" w:ascii="Times New Roman" w:hAnsi="Times New Roman" w:eastAsia="仿宋_GB2312" w:cs="Times New Roman"/>
          <w:sz w:val="32"/>
          <w:szCs w:val="32"/>
          <w:lang w:val="en-US" w:eastAsia="zh-CN"/>
        </w:rPr>
        <w:t>。</w:t>
      </w:r>
    </w:p>
    <w:p w14:paraId="63D0A1EE">
      <w:pPr>
        <w:numPr>
          <w:ilvl w:val="0"/>
          <w:numId w:val="0"/>
        </w:num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支持展示</w:t>
      </w:r>
      <w:r>
        <w:rPr>
          <w:rFonts w:hint="default" w:ascii="Times New Roman" w:hAnsi="Times New Roman" w:eastAsia="仿宋_GB2312" w:cs="Times New Roman"/>
          <w:sz w:val="32"/>
          <w:szCs w:val="32"/>
          <w:lang w:val="en-US" w:eastAsia="zh-CN"/>
        </w:rPr>
        <w:t>待消</w:t>
      </w:r>
      <w:r>
        <w:rPr>
          <w:rFonts w:hint="eastAsia" w:ascii="Times New Roman" w:hAnsi="Times New Roman" w:eastAsia="仿宋_GB2312" w:cs="Times New Roman"/>
          <w:sz w:val="32"/>
          <w:szCs w:val="32"/>
          <w:lang w:val="en-US" w:eastAsia="zh-CN"/>
        </w:rPr>
        <w:t>除</w:t>
      </w:r>
      <w:r>
        <w:rPr>
          <w:rFonts w:hint="default" w:ascii="Times New Roman" w:hAnsi="Times New Roman" w:eastAsia="仿宋_GB2312" w:cs="Times New Roman"/>
          <w:sz w:val="32"/>
          <w:szCs w:val="32"/>
          <w:lang w:val="en-US" w:eastAsia="zh-CN"/>
        </w:rPr>
        <w:t>预警事件</w:t>
      </w:r>
      <w:r>
        <w:rPr>
          <w:rFonts w:hint="eastAsia" w:ascii="Times New Roman" w:hAnsi="Times New Roman" w:eastAsia="仿宋_GB2312" w:cs="Times New Roman"/>
          <w:sz w:val="32"/>
          <w:szCs w:val="32"/>
          <w:lang w:val="en-US" w:eastAsia="zh-CN"/>
        </w:rPr>
        <w:t>总览。支持</w:t>
      </w:r>
      <w:r>
        <w:rPr>
          <w:rFonts w:hint="default" w:ascii="Times New Roman" w:hAnsi="Times New Roman" w:eastAsia="仿宋_GB2312" w:cs="Times New Roman"/>
          <w:sz w:val="32"/>
          <w:szCs w:val="32"/>
          <w:lang w:val="en-US" w:eastAsia="zh-CN"/>
        </w:rPr>
        <w:t>查看详情，</w:t>
      </w:r>
      <w:r>
        <w:rPr>
          <w:rFonts w:hint="eastAsia" w:ascii="Times New Roman" w:hAnsi="Times New Roman" w:eastAsia="仿宋_GB2312" w:cs="Times New Roman"/>
          <w:sz w:val="32"/>
          <w:szCs w:val="32"/>
          <w:lang w:val="en-US" w:eastAsia="zh-CN"/>
        </w:rPr>
        <w:t>支持一键跳转至对应业务</w:t>
      </w:r>
      <w:r>
        <w:rPr>
          <w:rFonts w:hint="default" w:ascii="Times New Roman" w:hAnsi="Times New Roman" w:eastAsia="仿宋_GB2312" w:cs="Times New Roman"/>
          <w:sz w:val="32"/>
          <w:szCs w:val="32"/>
          <w:lang w:val="en-US" w:eastAsia="zh-CN"/>
        </w:rPr>
        <w:t>系统</w:t>
      </w:r>
      <w:r>
        <w:rPr>
          <w:rFonts w:hint="eastAsia" w:ascii="Times New Roman" w:hAnsi="Times New Roman" w:eastAsia="仿宋_GB2312" w:cs="Times New Roman"/>
          <w:sz w:val="32"/>
          <w:szCs w:val="32"/>
          <w:lang w:val="en-US" w:eastAsia="zh-CN"/>
        </w:rPr>
        <w:t>查看被预警事件详情。</w:t>
      </w:r>
    </w:p>
    <w:p w14:paraId="41616582">
      <w:pPr>
        <w:numPr>
          <w:ilvl w:val="0"/>
          <w:numId w:val="0"/>
        </w:numPr>
        <w:snapToGrid w:val="0"/>
        <w:spacing w:line="600" w:lineRule="exact"/>
        <w:ind w:leftChars="304"/>
        <w:jc w:val="left"/>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（二）采购安全引擎</w:t>
      </w:r>
    </w:p>
    <w:p w14:paraId="045A22A6">
      <w:p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构建采购安全引擎，为采购交易过程和内部控制提供决策支持。采购安全引擎可对交易行为实时监控，通过多维数据分析能力，从企业法定代表人、银行账号、股权穿透、关键人员、操作IP等数据中，识别交易风险。</w:t>
      </w:r>
    </w:p>
    <w:p w14:paraId="6107789F">
      <w:p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2.1供应商同时参与项目数量检测（海投）</w:t>
      </w:r>
    </w:p>
    <w:p w14:paraId="4B02E179">
      <w:p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支持通过算法，在供应商点击报价时，检测是否存在海投行为，如存在系统了按规则做出提醒或拦截。</w:t>
      </w:r>
    </w:p>
    <w:p w14:paraId="29162EC3">
      <w:p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2.2检测业务规则</w:t>
      </w:r>
    </w:p>
    <w:p w14:paraId="2EAA3B24">
      <w:p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1.根据连续7天，系统中所有供应商参与的进行中项目总数状态分析记录，计算其 MEAN（均值）和 STDEV（方差均值），作为动态判定条件。</w:t>
      </w:r>
    </w:p>
    <w:p w14:paraId="6E214301">
      <w:p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2.判断供应商参与进行中的项目数 &lt; MEAN + STDEV 时，无恶意投标行为。</w:t>
      </w:r>
    </w:p>
    <w:p w14:paraId="3BF0A985">
      <w:p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3.判断 MEAN + STDEV &lt; 供应商参与进行中的项目数 &lt; MEAN + 2 * STDEV 时，超过正常水平，对供应商进行提醒。</w:t>
      </w:r>
    </w:p>
    <w:p w14:paraId="6E3B984C">
      <w:p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4.判断 MEAN + 2 * STDEV &lt; 供应商参与进行中的项目数严重超过正常范围，投标行为异常，对供应商预警。</w:t>
      </w:r>
    </w:p>
    <w:p w14:paraId="47B24DDA">
      <w:p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2.3界面呈现</w:t>
      </w:r>
    </w:p>
    <w:p w14:paraId="181702C1">
      <w:p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供应商参与项目报价时，点击我要报价，如存在恶意投标嫌疑，系统可强制弹出提示。</w:t>
      </w:r>
    </w:p>
    <w:p w14:paraId="4451B305">
      <w:p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2.4关联交易提醒（围标串标）</w:t>
      </w:r>
    </w:p>
    <w:p w14:paraId="19E2360C">
      <w:p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供应商在报名参加学校的项目时，系统可实时统计当前项目下是否存在关联交易（包括：法人重名 + 企业联系电话 + 企业对公账号 + 报价电脑ip + 报价人联系方式），有则判定为疑似关联企业，可支持提供供应商也支持仅提醒采购人。</w:t>
      </w:r>
    </w:p>
    <w:p w14:paraId="36E95C4F">
      <w:p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检查数据项：法人身份证号，项目联系人电话，企业对公账号，企业联系电话，IP 地址，报价操作人联系电话。只要有一项匹配，则满足围串标检查。</w:t>
      </w:r>
    </w:p>
    <w:p w14:paraId="767A1419">
      <w:p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开启了拦截配置后，系统可则直接拦截报名供应商。未开启拦截配置的，系统则生成警告，辅助采购人选标。</w:t>
      </w:r>
    </w:p>
    <w:p w14:paraId="1B68E6DE">
      <w:p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支持对接天眼查，获取投标企业股权情况。系统通过比对，查看是否存在同一股东，有则判定为疑似关联企业。</w:t>
      </w:r>
    </w:p>
    <w:p w14:paraId="138E2456">
      <w:p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2.5风险供应商提醒（红黄牌）</w:t>
      </w:r>
    </w:p>
    <w:p w14:paraId="1739BE71">
      <w:p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供应商点击报名时，检测是否存在红黄牌，并根据规则做弹出提示或拦截；</w:t>
      </w:r>
    </w:p>
    <w:p w14:paraId="41DF3E37">
      <w:p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开启了全网共享红黄牌配置的情况下，可直接拦截全平台的红牌供应商。</w:t>
      </w:r>
    </w:p>
    <w:p w14:paraId="5157856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b/>
          <w:bCs/>
          <w:sz w:val="44"/>
          <w:szCs w:val="44"/>
        </w:rPr>
      </w:pPr>
      <w:r>
        <w:rPr>
          <w:rFonts w:hint="eastAsia" w:cstheme="minorBidi"/>
          <w:kern w:val="2"/>
          <w:sz w:val="24"/>
          <w:szCs w:val="24"/>
          <w:lang w:val="en-US" w:eastAsia="zh-CN" w:bidi="ar-SA"/>
        </w:rPr>
        <w:br w:type="page"/>
      </w:r>
    </w:p>
    <w:p w14:paraId="24460143">
      <w:pPr>
        <w:spacing w:before="340" w:after="330" w:line="360" w:lineRule="auto"/>
        <w:jc w:val="center"/>
        <w:rPr>
          <w:b/>
          <w:bCs/>
          <w:sz w:val="44"/>
          <w:szCs w:val="44"/>
        </w:rPr>
      </w:pPr>
      <w:r>
        <w:rPr>
          <w:rFonts w:hint="eastAsia"/>
          <w:b/>
          <w:bCs/>
          <w:sz w:val="44"/>
          <w:szCs w:val="44"/>
        </w:rPr>
        <w:t>第四部分 合同主要条款</w:t>
      </w:r>
    </w:p>
    <w:p w14:paraId="622321C1">
      <w:p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bookmarkStart w:id="10" w:name="_Toc498632778"/>
      <w:bookmarkStart w:id="11" w:name="_Toc511029427"/>
      <w:r>
        <w:rPr>
          <w:rFonts w:hint="eastAsia" w:ascii="Times New Roman" w:hAnsi="Times New Roman" w:eastAsia="仿宋_GB2312" w:cs="Times New Roman"/>
          <w:sz w:val="32"/>
          <w:szCs w:val="32"/>
          <w:lang w:val="en-US" w:eastAsia="zh-CN"/>
        </w:rPr>
        <w:t>1、履约时间</w:t>
      </w:r>
    </w:p>
    <w:p w14:paraId="4BDD0E54">
      <w:p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中标供应商须自合同签订后3个月内完成项目交付。</w:t>
      </w:r>
    </w:p>
    <w:p w14:paraId="3D8FDD6E">
      <w:pPr>
        <w:numPr>
          <w:ilvl w:val="0"/>
          <w:numId w:val="0"/>
        </w:num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sz w:val="32"/>
          <w:szCs w:val="32"/>
          <w:lang w:val="en-US" w:eastAsia="zh-CN"/>
        </w:rPr>
        <w:t>付款方式</w:t>
      </w:r>
    </w:p>
    <w:p w14:paraId="027EECAE">
      <w:pPr>
        <w:numPr>
          <w:ilvl w:val="0"/>
          <w:numId w:val="0"/>
        </w:num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合同签订并生效后15个工作日内由采购人向中标供应商支付合同金额30%款项，中标供应商完成合同约定所有内容并经采购人验收合格后，采购人支付合同金额70%款项。</w:t>
      </w:r>
    </w:p>
    <w:p w14:paraId="02B5F995">
      <w:pPr>
        <w:pStyle w:val="2"/>
        <w:ind w:left="0"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3、售后要求</w:t>
      </w:r>
    </w:p>
    <w:p w14:paraId="496C1009">
      <w:pPr>
        <w:numPr>
          <w:ilvl w:val="0"/>
          <w:numId w:val="0"/>
        </w:num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供应商必须承诺提供系统的免费服务期至少3年，自愿延长期限，免费服务期从学校签发验收报告之日起开始计算。</w:t>
      </w:r>
    </w:p>
    <w:p w14:paraId="1B98AA02">
      <w:pPr>
        <w:pStyle w:val="2"/>
        <w:ind w:left="0" w:leftChars="0"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4、售后服务及有关事项</w:t>
      </w:r>
    </w:p>
    <w:p w14:paraId="330109F0">
      <w:pPr>
        <w:numPr>
          <w:ilvl w:val="0"/>
          <w:numId w:val="0"/>
        </w:numPr>
        <w:snapToGrid w:val="0"/>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售后服务响应时间为24小时内，在本期项目的开发过程中和交付使用后，成交供应商应该将各个阶段产生的全面、规范的成果和文档资料交付给采购人，而且要提供明确的交付清单。交付的成果和文档资料必须符合技术相关要求。</w:t>
      </w:r>
    </w:p>
    <w:p w14:paraId="7B8E7C46">
      <w:pPr>
        <w:rPr>
          <w:rFonts w:hint="eastAsia" w:asciiTheme="minorEastAsia" w:hAnsiTheme="minorEastAsia"/>
          <w:sz w:val="44"/>
          <w:szCs w:val="44"/>
        </w:rPr>
      </w:pPr>
      <w:r>
        <w:rPr>
          <w:rFonts w:hint="eastAsia" w:asciiTheme="minorEastAsia" w:hAnsiTheme="minorEastAsia"/>
          <w:sz w:val="44"/>
          <w:szCs w:val="44"/>
        </w:rPr>
        <w:br w:type="page"/>
      </w:r>
    </w:p>
    <w:p w14:paraId="4A9A1CA2">
      <w:pPr>
        <w:pStyle w:val="6"/>
        <w:spacing w:before="340" w:after="330" w:line="360" w:lineRule="auto"/>
        <w:jc w:val="center"/>
        <w:rPr>
          <w:rFonts w:asciiTheme="minorEastAsia" w:hAnsiTheme="minorEastAsia"/>
          <w:b w:val="0"/>
          <w:bCs w:val="0"/>
        </w:rPr>
      </w:pPr>
      <w:r>
        <w:rPr>
          <w:rFonts w:hint="eastAsia" w:asciiTheme="minorEastAsia" w:hAnsiTheme="minorEastAsia"/>
          <w:sz w:val="44"/>
          <w:szCs w:val="44"/>
        </w:rPr>
        <w:t>第五部分 附件</w:t>
      </w:r>
    </w:p>
    <w:bookmarkEnd w:id="10"/>
    <w:bookmarkEnd w:id="11"/>
    <w:p w14:paraId="271A76F7">
      <w:pPr>
        <w:spacing w:line="360" w:lineRule="auto"/>
        <w:rPr>
          <w:rFonts w:ascii="宋体" w:hAnsi="宋体"/>
          <w:spacing w:val="4"/>
          <w:sz w:val="24"/>
        </w:rPr>
      </w:pPr>
      <w:bookmarkStart w:id="12" w:name="_Toc498612484"/>
      <w:r>
        <w:rPr>
          <w:rFonts w:hint="eastAsia" w:ascii="宋体" w:hAnsi="宋体"/>
          <w:spacing w:val="4"/>
          <w:sz w:val="24"/>
        </w:rPr>
        <w:t>附件1：报名投标确认函</w:t>
      </w:r>
    </w:p>
    <w:p w14:paraId="62B83FDD">
      <w:pPr>
        <w:spacing w:line="360" w:lineRule="auto"/>
        <w:rPr>
          <w:rFonts w:ascii="宋体" w:hAnsi="宋体"/>
          <w:spacing w:val="4"/>
          <w:sz w:val="24"/>
        </w:rPr>
      </w:pPr>
      <w:r>
        <w:rPr>
          <w:rFonts w:hint="eastAsia" w:ascii="宋体" w:hAnsi="宋体"/>
          <w:spacing w:val="4"/>
          <w:sz w:val="24"/>
        </w:rPr>
        <w:t>附件2：投标函</w:t>
      </w:r>
    </w:p>
    <w:p w14:paraId="5C375AC8">
      <w:pPr>
        <w:spacing w:line="360" w:lineRule="auto"/>
        <w:rPr>
          <w:rFonts w:ascii="宋体" w:hAnsi="宋体"/>
          <w:spacing w:val="4"/>
          <w:sz w:val="24"/>
        </w:rPr>
      </w:pPr>
      <w:r>
        <w:rPr>
          <w:rFonts w:hint="eastAsia" w:ascii="宋体" w:hAnsi="宋体"/>
          <w:spacing w:val="4"/>
          <w:sz w:val="24"/>
        </w:rPr>
        <w:t>附件3：项目清单及分项报价表</w:t>
      </w:r>
    </w:p>
    <w:p w14:paraId="52EB13DA">
      <w:pPr>
        <w:spacing w:line="360" w:lineRule="auto"/>
        <w:rPr>
          <w:rFonts w:ascii="宋体" w:hAnsi="宋体"/>
          <w:sz w:val="24"/>
        </w:rPr>
      </w:pPr>
      <w:r>
        <w:rPr>
          <w:rFonts w:hint="eastAsia" w:ascii="宋体" w:hAnsi="宋体"/>
          <w:spacing w:val="4"/>
          <w:sz w:val="24"/>
        </w:rPr>
        <w:t>附件4：技术规格响应/偏</w:t>
      </w:r>
      <w:r>
        <w:rPr>
          <w:rFonts w:hint="eastAsia" w:ascii="宋体" w:hAnsi="宋体"/>
          <w:sz w:val="24"/>
        </w:rPr>
        <w:t>离表</w:t>
      </w:r>
    </w:p>
    <w:p w14:paraId="6CDFFE55">
      <w:pPr>
        <w:spacing w:line="360" w:lineRule="auto"/>
        <w:rPr>
          <w:rFonts w:ascii="宋体" w:hAnsi="宋体"/>
          <w:spacing w:val="4"/>
          <w:sz w:val="24"/>
        </w:rPr>
      </w:pPr>
      <w:r>
        <w:rPr>
          <w:rFonts w:hint="eastAsia" w:ascii="宋体" w:hAnsi="宋体"/>
          <w:spacing w:val="4"/>
          <w:sz w:val="24"/>
        </w:rPr>
        <w:t>附件5：供应商投标授权书</w:t>
      </w:r>
    </w:p>
    <w:p w14:paraId="47E76B05">
      <w:pPr>
        <w:spacing w:line="360" w:lineRule="auto"/>
        <w:rPr>
          <w:rFonts w:ascii="宋体" w:hAnsi="宋体"/>
          <w:spacing w:val="4"/>
          <w:sz w:val="24"/>
        </w:rPr>
      </w:pPr>
      <w:r>
        <w:rPr>
          <w:rFonts w:hint="eastAsia" w:ascii="宋体" w:hAnsi="宋体"/>
          <w:spacing w:val="4"/>
          <w:sz w:val="24"/>
        </w:rPr>
        <w:t>附件6：信息化项目校内分散采购承诺书</w:t>
      </w:r>
    </w:p>
    <w:p w14:paraId="39AA2EBA">
      <w:pPr>
        <w:spacing w:after="156" w:afterLines="50"/>
        <w:rPr>
          <w:sz w:val="52"/>
          <w:szCs w:val="52"/>
        </w:rPr>
      </w:pPr>
    </w:p>
    <w:p w14:paraId="2004D99A">
      <w:pPr>
        <w:rPr>
          <w:rFonts w:ascii="宋体" w:hAnsi="宋体"/>
          <w:szCs w:val="21"/>
        </w:rPr>
      </w:pPr>
      <w:bookmarkStart w:id="13" w:name="_Toc2461"/>
    </w:p>
    <w:p w14:paraId="23856828">
      <w:pPr>
        <w:rPr>
          <w:rFonts w:ascii="宋体" w:hAnsi="宋体"/>
          <w:szCs w:val="21"/>
        </w:rPr>
      </w:pPr>
    </w:p>
    <w:p w14:paraId="33A7D181">
      <w:pPr>
        <w:rPr>
          <w:rFonts w:ascii="宋体" w:hAnsi="宋体"/>
          <w:szCs w:val="21"/>
        </w:rPr>
      </w:pPr>
    </w:p>
    <w:p w14:paraId="392F90CF">
      <w:pPr>
        <w:rPr>
          <w:rFonts w:ascii="宋体" w:hAnsi="宋体"/>
          <w:szCs w:val="21"/>
        </w:rPr>
      </w:pPr>
    </w:p>
    <w:p w14:paraId="7BF2BC3B">
      <w:pPr>
        <w:rPr>
          <w:rFonts w:ascii="宋体" w:hAnsi="宋体"/>
          <w:szCs w:val="21"/>
        </w:rPr>
      </w:pPr>
    </w:p>
    <w:p w14:paraId="09AA5148">
      <w:pPr>
        <w:rPr>
          <w:rFonts w:ascii="宋体" w:hAnsi="宋体"/>
          <w:szCs w:val="21"/>
        </w:rPr>
      </w:pPr>
    </w:p>
    <w:p w14:paraId="359FAD42">
      <w:pPr>
        <w:rPr>
          <w:rFonts w:ascii="宋体" w:hAnsi="宋体"/>
          <w:szCs w:val="21"/>
        </w:rPr>
      </w:pPr>
    </w:p>
    <w:p w14:paraId="7878E69C">
      <w:pPr>
        <w:rPr>
          <w:rFonts w:ascii="宋体" w:hAnsi="宋体"/>
          <w:szCs w:val="21"/>
        </w:rPr>
      </w:pPr>
    </w:p>
    <w:p w14:paraId="0F64BB7F">
      <w:pPr>
        <w:rPr>
          <w:rFonts w:ascii="宋体" w:hAnsi="宋体"/>
          <w:szCs w:val="21"/>
        </w:rPr>
      </w:pPr>
    </w:p>
    <w:p w14:paraId="607BB0F6">
      <w:pPr>
        <w:rPr>
          <w:rFonts w:ascii="宋体" w:hAnsi="宋体"/>
          <w:szCs w:val="21"/>
        </w:rPr>
      </w:pPr>
    </w:p>
    <w:p w14:paraId="3E78EC2E">
      <w:pPr>
        <w:rPr>
          <w:rFonts w:ascii="宋体" w:hAnsi="宋体"/>
          <w:szCs w:val="21"/>
        </w:rPr>
      </w:pPr>
    </w:p>
    <w:p w14:paraId="50415819">
      <w:pPr>
        <w:rPr>
          <w:rFonts w:ascii="宋体" w:hAnsi="宋体"/>
          <w:szCs w:val="21"/>
        </w:rPr>
      </w:pPr>
    </w:p>
    <w:p w14:paraId="7E2E1144">
      <w:pPr>
        <w:rPr>
          <w:rFonts w:ascii="宋体" w:hAnsi="宋体"/>
          <w:szCs w:val="21"/>
        </w:rPr>
      </w:pPr>
    </w:p>
    <w:p w14:paraId="0F618FB2">
      <w:pPr>
        <w:rPr>
          <w:rFonts w:ascii="宋体" w:hAnsi="宋体"/>
          <w:szCs w:val="21"/>
        </w:rPr>
      </w:pPr>
    </w:p>
    <w:p w14:paraId="2144202A">
      <w:pPr>
        <w:rPr>
          <w:rFonts w:ascii="宋体" w:hAnsi="宋体"/>
          <w:szCs w:val="21"/>
        </w:rPr>
      </w:pPr>
    </w:p>
    <w:p w14:paraId="635A115E"/>
    <w:p w14:paraId="5BBB980E">
      <w:pPr>
        <w:rPr>
          <w:rFonts w:ascii="宋体" w:hAnsi="宋体"/>
          <w:szCs w:val="21"/>
        </w:rPr>
      </w:pPr>
    </w:p>
    <w:p w14:paraId="7C0ABF32">
      <w:pPr>
        <w:rPr>
          <w:rFonts w:ascii="宋体" w:hAnsi="宋体"/>
          <w:szCs w:val="21"/>
        </w:rPr>
      </w:pPr>
    </w:p>
    <w:p w14:paraId="1A0117B3">
      <w:pPr>
        <w:rPr>
          <w:rFonts w:ascii="宋体" w:hAnsi="宋体"/>
          <w:szCs w:val="21"/>
        </w:rPr>
      </w:pPr>
      <w:r>
        <w:rPr>
          <w:rFonts w:ascii="宋体" w:hAnsi="宋体"/>
          <w:szCs w:val="21"/>
        </w:rPr>
        <w:br w:type="page"/>
      </w:r>
    </w:p>
    <w:p w14:paraId="2D83B107">
      <w:pPr>
        <w:pStyle w:val="6"/>
        <w:spacing w:before="0" w:after="0" w:line="360" w:lineRule="auto"/>
        <w:rPr>
          <w:rStyle w:val="35"/>
          <w:rFonts w:ascii="宋体" w:hAnsi="宋体" w:eastAsia="宋体" w:cs="宋体"/>
          <w:b w:val="0"/>
          <w:bCs w:val="0"/>
          <w:sz w:val="24"/>
          <w:szCs w:val="24"/>
        </w:rPr>
      </w:pPr>
      <w:r>
        <w:rPr>
          <w:rFonts w:hint="eastAsia" w:ascii="宋体" w:hAnsi="宋体" w:eastAsia="宋体" w:cs="宋体"/>
          <w:b w:val="0"/>
          <w:sz w:val="24"/>
          <w:szCs w:val="24"/>
        </w:rPr>
        <w:t>附件1：报名投标确认函</w:t>
      </w:r>
      <w:bookmarkEnd w:id="13"/>
    </w:p>
    <w:p w14:paraId="2D81A3A7">
      <w:pPr>
        <w:spacing w:before="312" w:beforeLines="100" w:after="312" w:afterLines="100" w:line="360" w:lineRule="auto"/>
        <w:jc w:val="center"/>
        <w:rPr>
          <w:rFonts w:ascii="宋体" w:hAnsi="宋体"/>
          <w:sz w:val="48"/>
          <w:szCs w:val="48"/>
        </w:rPr>
      </w:pPr>
      <w:r>
        <w:rPr>
          <w:rFonts w:hint="eastAsia" w:ascii="宋体" w:hAnsi="宋体"/>
          <w:sz w:val="48"/>
          <w:szCs w:val="48"/>
        </w:rPr>
        <w:t>报名投标确认函</w:t>
      </w:r>
    </w:p>
    <w:p w14:paraId="3F1E34F7">
      <w:pPr>
        <w:spacing w:line="360" w:lineRule="auto"/>
        <w:rPr>
          <w:sz w:val="24"/>
        </w:rPr>
      </w:pPr>
      <w:bookmarkStart w:id="14" w:name="_Hlk70323276"/>
      <w:r>
        <w:rPr>
          <w:rFonts w:hint="eastAsia"/>
          <w:sz w:val="24"/>
        </w:rPr>
        <w:t>江南大学</w:t>
      </w:r>
      <w:r>
        <w:rPr>
          <w:rFonts w:hint="eastAsia" w:ascii="宋体" w:hAnsi="宋体" w:cs="宋体"/>
          <w:kern w:val="0"/>
          <w:sz w:val="24"/>
        </w:rPr>
        <w:t>信息化建设管理处</w:t>
      </w:r>
      <w:r>
        <w:rPr>
          <w:rFonts w:hint="eastAsia"/>
          <w:sz w:val="24"/>
        </w:rPr>
        <w:t>：</w:t>
      </w:r>
    </w:p>
    <w:p w14:paraId="4F556083">
      <w:pPr>
        <w:spacing w:line="360" w:lineRule="auto"/>
        <w:ind w:firstLine="480" w:firstLineChars="200"/>
        <w:rPr>
          <w:sz w:val="24"/>
        </w:rPr>
      </w:pPr>
      <w:r>
        <w:rPr>
          <w:rFonts w:hint="eastAsia"/>
          <w:sz w:val="24"/>
        </w:rPr>
        <w:t>我公司完全符合</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项目（项目编号</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）采购公告中对投标人资格条件的要求，</w:t>
      </w:r>
      <w:r>
        <w:rPr>
          <w:rFonts w:hint="eastAsia" w:ascii="宋体" w:hAnsi="宋体"/>
          <w:sz w:val="24"/>
        </w:rPr>
        <w:t>自愿报名并按时参加你单位的采购活动。</w:t>
      </w:r>
    </w:p>
    <w:p w14:paraId="63A4C26F">
      <w:pPr>
        <w:spacing w:line="360" w:lineRule="auto"/>
        <w:ind w:firstLine="480" w:firstLineChars="200"/>
        <w:rPr>
          <w:sz w:val="24"/>
        </w:rPr>
      </w:pPr>
    </w:p>
    <w:p w14:paraId="612014DE">
      <w:pPr>
        <w:spacing w:after="156" w:afterLines="50" w:line="360" w:lineRule="auto"/>
        <w:jc w:val="center"/>
        <w:rPr>
          <w:rFonts w:ascii="宋体" w:hAnsi="宋体"/>
          <w:b/>
          <w:sz w:val="36"/>
          <w:szCs w:val="36"/>
        </w:rPr>
      </w:pPr>
      <w:r>
        <w:rPr>
          <w:rFonts w:hint="eastAsia" w:ascii="宋体" w:hAnsi="宋体"/>
          <w:b/>
          <w:sz w:val="36"/>
          <w:szCs w:val="36"/>
        </w:rPr>
        <w:t>投标相关信息</w:t>
      </w:r>
    </w:p>
    <w:tbl>
      <w:tblPr>
        <w:tblStyle w:val="20"/>
        <w:tblW w:w="9521" w:type="dxa"/>
        <w:jc w:val="center"/>
        <w:tblLayout w:type="autofit"/>
        <w:tblCellMar>
          <w:top w:w="0" w:type="dxa"/>
          <w:left w:w="108" w:type="dxa"/>
          <w:bottom w:w="0" w:type="dxa"/>
          <w:right w:w="108" w:type="dxa"/>
        </w:tblCellMar>
      </w:tblPr>
      <w:tblGrid>
        <w:gridCol w:w="2182"/>
        <w:gridCol w:w="3129"/>
        <w:gridCol w:w="1763"/>
        <w:gridCol w:w="2447"/>
      </w:tblGrid>
      <w:tr w14:paraId="1576D21B">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3EB10CE8">
            <w:pPr>
              <w:widowControl/>
              <w:jc w:val="center"/>
              <w:rPr>
                <w:rFonts w:ascii="宋体" w:hAnsi="宋体" w:cs="宋体"/>
                <w:kern w:val="0"/>
                <w:sz w:val="24"/>
              </w:rPr>
            </w:pPr>
            <w:r>
              <w:rPr>
                <w:rFonts w:hint="eastAsia" w:ascii="宋体" w:hAnsi="宋体" w:cs="宋体"/>
                <w:kern w:val="0"/>
                <w:sz w:val="24"/>
              </w:rPr>
              <w:t>采购项目名称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382D66B1">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73BF7283">
            <w:pPr>
              <w:widowControl/>
              <w:jc w:val="center"/>
              <w:rPr>
                <w:rFonts w:ascii="宋体" w:hAnsi="宋体" w:cs="宋体"/>
                <w:kern w:val="0"/>
                <w:sz w:val="24"/>
              </w:rPr>
            </w:pPr>
            <w:r>
              <w:rPr>
                <w:rFonts w:hint="eastAsia" w:ascii="宋体" w:hAnsi="宋体" w:cs="宋体"/>
                <w:kern w:val="0"/>
                <w:sz w:val="24"/>
              </w:rPr>
              <w:t>采购项目编号</w:t>
            </w:r>
          </w:p>
        </w:tc>
        <w:tc>
          <w:tcPr>
            <w:tcW w:w="2447" w:type="dxa"/>
            <w:tcBorders>
              <w:top w:val="single" w:color="auto" w:sz="4" w:space="0"/>
              <w:left w:val="nil"/>
              <w:bottom w:val="single" w:color="auto" w:sz="4" w:space="0"/>
              <w:right w:val="single" w:color="auto" w:sz="4" w:space="0"/>
            </w:tcBorders>
            <w:shd w:val="clear" w:color="auto" w:fill="auto"/>
            <w:vAlign w:val="center"/>
          </w:tcPr>
          <w:p w14:paraId="11B346D9">
            <w:pPr>
              <w:widowControl/>
              <w:jc w:val="center"/>
              <w:rPr>
                <w:rFonts w:ascii="宋体" w:hAnsi="宋体" w:cs="宋体"/>
                <w:kern w:val="0"/>
                <w:sz w:val="22"/>
                <w:szCs w:val="22"/>
              </w:rPr>
            </w:pPr>
            <w:r>
              <w:rPr>
                <w:rFonts w:hint="eastAsia" w:ascii="宋体" w:hAnsi="宋体" w:cs="宋体"/>
                <w:kern w:val="0"/>
                <w:sz w:val="22"/>
                <w:szCs w:val="22"/>
              </w:rPr>
              <w:t>　</w:t>
            </w:r>
          </w:p>
        </w:tc>
      </w:tr>
      <w:tr w14:paraId="083A0759">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24589815">
            <w:pPr>
              <w:widowControl/>
              <w:jc w:val="center"/>
              <w:rPr>
                <w:rFonts w:ascii="宋体" w:hAnsi="宋体" w:cs="宋体"/>
                <w:kern w:val="0"/>
                <w:sz w:val="24"/>
              </w:rPr>
            </w:pPr>
            <w:r>
              <w:rPr>
                <w:rFonts w:hint="eastAsia" w:ascii="宋体" w:hAnsi="宋体" w:cs="宋体"/>
                <w:kern w:val="0"/>
                <w:sz w:val="24"/>
              </w:rPr>
              <w:t>供应商名称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4C88A3B7">
            <w:pPr>
              <w:widowControl/>
              <w:jc w:val="center"/>
              <w:rPr>
                <w:rFonts w:ascii="宋体" w:hAnsi="宋体" w:cs="宋体"/>
                <w:kern w:val="0"/>
                <w:sz w:val="22"/>
                <w:szCs w:val="22"/>
              </w:rPr>
            </w:pPr>
          </w:p>
        </w:tc>
        <w:tc>
          <w:tcPr>
            <w:tcW w:w="1763" w:type="dxa"/>
            <w:tcBorders>
              <w:top w:val="single" w:color="auto" w:sz="4" w:space="0"/>
              <w:left w:val="nil"/>
              <w:bottom w:val="single" w:color="auto" w:sz="4" w:space="0"/>
              <w:right w:val="single" w:color="auto" w:sz="4" w:space="0"/>
            </w:tcBorders>
            <w:shd w:val="clear" w:color="auto" w:fill="auto"/>
            <w:vAlign w:val="center"/>
          </w:tcPr>
          <w:p w14:paraId="5EFE67C3">
            <w:pPr>
              <w:widowControl/>
              <w:jc w:val="center"/>
              <w:rPr>
                <w:rFonts w:ascii="宋体" w:hAnsi="宋体" w:cs="宋体"/>
                <w:kern w:val="0"/>
                <w:sz w:val="24"/>
              </w:rPr>
            </w:pPr>
            <w:r>
              <w:rPr>
                <w:rFonts w:hint="eastAsia" w:ascii="宋体" w:hAnsi="宋体" w:cs="宋体"/>
                <w:kern w:val="0"/>
                <w:sz w:val="24"/>
              </w:rPr>
              <w:t>包号（如有）</w:t>
            </w:r>
          </w:p>
        </w:tc>
        <w:tc>
          <w:tcPr>
            <w:tcW w:w="2447" w:type="dxa"/>
            <w:tcBorders>
              <w:top w:val="single" w:color="auto" w:sz="4" w:space="0"/>
              <w:left w:val="nil"/>
              <w:bottom w:val="single" w:color="auto" w:sz="4" w:space="0"/>
              <w:right w:val="single" w:color="auto" w:sz="4" w:space="0"/>
            </w:tcBorders>
            <w:shd w:val="clear" w:color="auto" w:fill="auto"/>
            <w:vAlign w:val="center"/>
          </w:tcPr>
          <w:p w14:paraId="45B084DD">
            <w:pPr>
              <w:widowControl/>
              <w:jc w:val="center"/>
              <w:rPr>
                <w:rFonts w:ascii="宋体" w:hAnsi="宋体" w:cs="宋体"/>
                <w:kern w:val="0"/>
                <w:sz w:val="22"/>
                <w:szCs w:val="22"/>
              </w:rPr>
            </w:pPr>
          </w:p>
        </w:tc>
      </w:tr>
      <w:tr w14:paraId="131C8465">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2A6FD702">
            <w:pPr>
              <w:widowControl/>
              <w:jc w:val="center"/>
              <w:rPr>
                <w:rFonts w:ascii="宋体" w:hAnsi="宋体" w:cs="宋体"/>
                <w:kern w:val="0"/>
                <w:sz w:val="24"/>
              </w:rPr>
            </w:pPr>
            <w:r>
              <w:rPr>
                <w:rFonts w:hint="eastAsia" w:ascii="宋体" w:hAnsi="宋体" w:cs="宋体"/>
                <w:kern w:val="0"/>
                <w:sz w:val="24"/>
              </w:rPr>
              <w:t>供应商的社会统一信用代码</w:t>
            </w:r>
          </w:p>
        </w:tc>
        <w:tc>
          <w:tcPr>
            <w:tcW w:w="7339" w:type="dxa"/>
            <w:gridSpan w:val="3"/>
            <w:tcBorders>
              <w:top w:val="single" w:color="auto" w:sz="4" w:space="0"/>
              <w:left w:val="nil"/>
              <w:bottom w:val="single" w:color="auto" w:sz="4" w:space="0"/>
              <w:right w:val="single" w:color="000000" w:sz="4" w:space="0"/>
            </w:tcBorders>
            <w:shd w:val="clear" w:color="auto" w:fill="auto"/>
            <w:vAlign w:val="center"/>
          </w:tcPr>
          <w:p w14:paraId="0A356E3D">
            <w:pPr>
              <w:widowControl/>
              <w:jc w:val="center"/>
              <w:rPr>
                <w:rFonts w:ascii="宋体" w:hAnsi="宋体" w:cs="宋体"/>
                <w:kern w:val="0"/>
                <w:sz w:val="22"/>
                <w:szCs w:val="22"/>
              </w:rPr>
            </w:pPr>
            <w:r>
              <w:rPr>
                <w:rFonts w:hint="eastAsia" w:ascii="宋体" w:hAnsi="宋体" w:cs="宋体"/>
                <w:kern w:val="0"/>
                <w:sz w:val="22"/>
                <w:szCs w:val="22"/>
              </w:rPr>
              <w:t>　</w:t>
            </w:r>
          </w:p>
        </w:tc>
      </w:tr>
      <w:tr w14:paraId="5B549ABA">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0FFC97FE">
            <w:pPr>
              <w:widowControl/>
              <w:jc w:val="center"/>
              <w:rPr>
                <w:rFonts w:ascii="宋体" w:hAnsi="宋体" w:cs="宋体"/>
                <w:kern w:val="0"/>
                <w:sz w:val="24"/>
              </w:rPr>
            </w:pPr>
            <w:r>
              <w:rPr>
                <w:rFonts w:hint="eastAsia" w:ascii="宋体" w:hAnsi="宋体" w:cs="宋体"/>
                <w:kern w:val="0"/>
                <w:sz w:val="24"/>
              </w:rPr>
              <w:t>供应商被授权人</w:t>
            </w:r>
          </w:p>
        </w:tc>
        <w:tc>
          <w:tcPr>
            <w:tcW w:w="3129" w:type="dxa"/>
            <w:tcBorders>
              <w:top w:val="nil"/>
              <w:left w:val="nil"/>
              <w:bottom w:val="single" w:color="auto" w:sz="4" w:space="0"/>
              <w:right w:val="single" w:color="auto" w:sz="4" w:space="0"/>
            </w:tcBorders>
            <w:shd w:val="clear" w:color="auto" w:fill="auto"/>
            <w:vAlign w:val="center"/>
          </w:tcPr>
          <w:p w14:paraId="09C23998">
            <w:pPr>
              <w:widowControl/>
              <w:jc w:val="center"/>
              <w:rPr>
                <w:rFonts w:ascii="宋体" w:hAnsi="宋体" w:cs="宋体"/>
                <w:kern w:val="0"/>
                <w:sz w:val="22"/>
                <w:szCs w:val="22"/>
              </w:rPr>
            </w:pPr>
          </w:p>
        </w:tc>
        <w:tc>
          <w:tcPr>
            <w:tcW w:w="1763" w:type="dxa"/>
            <w:tcBorders>
              <w:top w:val="nil"/>
              <w:left w:val="nil"/>
              <w:bottom w:val="single" w:color="auto" w:sz="4" w:space="0"/>
              <w:right w:val="single" w:color="auto" w:sz="4" w:space="0"/>
            </w:tcBorders>
            <w:shd w:val="clear" w:color="auto" w:fill="auto"/>
            <w:vAlign w:val="center"/>
          </w:tcPr>
          <w:p w14:paraId="19586582">
            <w:pPr>
              <w:widowControl/>
              <w:jc w:val="center"/>
              <w:rPr>
                <w:rFonts w:ascii="宋体" w:hAnsi="宋体" w:cs="宋体"/>
                <w:kern w:val="0"/>
                <w:sz w:val="24"/>
              </w:rPr>
            </w:pPr>
            <w:r>
              <w:rPr>
                <w:rFonts w:hint="eastAsia" w:ascii="宋体" w:hAnsi="宋体" w:cs="宋体"/>
                <w:kern w:val="0"/>
                <w:sz w:val="24"/>
              </w:rPr>
              <w:t>手机号</w:t>
            </w:r>
          </w:p>
        </w:tc>
        <w:tc>
          <w:tcPr>
            <w:tcW w:w="2447" w:type="dxa"/>
            <w:tcBorders>
              <w:top w:val="nil"/>
              <w:left w:val="nil"/>
              <w:bottom w:val="single" w:color="auto" w:sz="4" w:space="0"/>
              <w:right w:val="single" w:color="auto" w:sz="4" w:space="0"/>
            </w:tcBorders>
            <w:shd w:val="clear" w:color="auto" w:fill="auto"/>
            <w:vAlign w:val="center"/>
          </w:tcPr>
          <w:p w14:paraId="110081A0">
            <w:pPr>
              <w:widowControl/>
              <w:jc w:val="center"/>
              <w:rPr>
                <w:rFonts w:ascii="宋体" w:hAnsi="宋体" w:cs="宋体"/>
                <w:kern w:val="0"/>
                <w:sz w:val="22"/>
                <w:szCs w:val="22"/>
              </w:rPr>
            </w:pPr>
          </w:p>
        </w:tc>
      </w:tr>
      <w:tr w14:paraId="01AAB2A2">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0149A131">
            <w:pPr>
              <w:widowControl/>
              <w:jc w:val="center"/>
              <w:rPr>
                <w:rFonts w:ascii="宋体" w:hAnsi="宋体" w:cs="宋体"/>
                <w:kern w:val="0"/>
                <w:sz w:val="24"/>
              </w:rPr>
            </w:pPr>
            <w:r>
              <w:rPr>
                <w:rFonts w:hint="eastAsia" w:ascii="宋体" w:hAnsi="宋体" w:cs="宋体"/>
                <w:kern w:val="0"/>
                <w:sz w:val="24"/>
              </w:rPr>
              <w:t>通信地址</w:t>
            </w:r>
          </w:p>
        </w:tc>
        <w:tc>
          <w:tcPr>
            <w:tcW w:w="3129" w:type="dxa"/>
            <w:tcBorders>
              <w:top w:val="single" w:color="auto" w:sz="4" w:space="0"/>
              <w:left w:val="nil"/>
              <w:bottom w:val="single" w:color="auto" w:sz="4" w:space="0"/>
              <w:right w:val="single" w:color="auto" w:sz="4" w:space="0"/>
            </w:tcBorders>
            <w:shd w:val="clear" w:color="auto" w:fill="auto"/>
            <w:vAlign w:val="center"/>
          </w:tcPr>
          <w:p w14:paraId="7A404B34">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35F531C4">
            <w:pPr>
              <w:widowControl/>
              <w:jc w:val="center"/>
              <w:rPr>
                <w:rFonts w:ascii="宋体" w:hAnsi="宋体" w:cs="宋体"/>
                <w:kern w:val="0"/>
                <w:sz w:val="24"/>
              </w:rPr>
            </w:pPr>
            <w:r>
              <w:rPr>
                <w:rFonts w:hint="eastAsia" w:ascii="宋体" w:hAnsi="宋体" w:cs="宋体"/>
                <w:kern w:val="0"/>
                <w:sz w:val="24"/>
                <w:lang w:eastAsia="zh-CN"/>
              </w:rPr>
              <w:t>e</w:t>
            </w:r>
            <w:r>
              <w:rPr>
                <w:rFonts w:hint="eastAsia" w:ascii="宋体" w:hAnsi="宋体" w:cs="宋体"/>
                <w:kern w:val="0"/>
                <w:sz w:val="24"/>
              </w:rPr>
              <w:t>-mail</w:t>
            </w:r>
          </w:p>
        </w:tc>
        <w:tc>
          <w:tcPr>
            <w:tcW w:w="2447" w:type="dxa"/>
            <w:tcBorders>
              <w:top w:val="single" w:color="auto" w:sz="4" w:space="0"/>
              <w:left w:val="nil"/>
              <w:bottom w:val="single" w:color="auto" w:sz="4" w:space="0"/>
              <w:right w:val="single" w:color="auto" w:sz="4" w:space="0"/>
            </w:tcBorders>
            <w:shd w:val="clear" w:color="auto" w:fill="auto"/>
            <w:vAlign w:val="center"/>
          </w:tcPr>
          <w:p w14:paraId="5E1450AD">
            <w:pPr>
              <w:widowControl/>
              <w:jc w:val="center"/>
              <w:rPr>
                <w:rFonts w:ascii="宋体" w:hAnsi="宋体" w:cs="宋体"/>
                <w:kern w:val="0"/>
                <w:sz w:val="22"/>
                <w:szCs w:val="22"/>
              </w:rPr>
            </w:pPr>
            <w:r>
              <w:rPr>
                <w:rFonts w:hint="eastAsia" w:ascii="宋体" w:hAnsi="宋体" w:cs="宋体"/>
                <w:kern w:val="0"/>
                <w:sz w:val="22"/>
                <w:szCs w:val="22"/>
              </w:rPr>
              <w:t>　</w:t>
            </w:r>
          </w:p>
        </w:tc>
      </w:tr>
      <w:tr w14:paraId="5106C868">
        <w:tblPrEx>
          <w:tblCellMar>
            <w:top w:w="0" w:type="dxa"/>
            <w:left w:w="108" w:type="dxa"/>
            <w:bottom w:w="0" w:type="dxa"/>
            <w:right w:w="108" w:type="dxa"/>
          </w:tblCellMar>
        </w:tblPrEx>
        <w:trPr>
          <w:trHeight w:val="983"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75D13C23">
            <w:pPr>
              <w:widowControl/>
              <w:jc w:val="center"/>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投标文件递交方式</w:t>
            </w:r>
          </w:p>
        </w:tc>
        <w:tc>
          <w:tcPr>
            <w:tcW w:w="7339" w:type="dxa"/>
            <w:gridSpan w:val="3"/>
            <w:tcBorders>
              <w:top w:val="single" w:color="auto" w:sz="4" w:space="0"/>
              <w:left w:val="nil"/>
              <w:bottom w:val="single" w:color="auto" w:sz="4" w:space="0"/>
              <w:right w:val="single" w:color="auto" w:sz="4" w:space="0"/>
            </w:tcBorders>
            <w:shd w:val="clear" w:color="auto" w:fill="auto"/>
            <w:vAlign w:val="center"/>
          </w:tcPr>
          <w:p w14:paraId="01944131">
            <w:pPr>
              <w:widowControl/>
              <w:jc w:val="center"/>
              <w:rPr>
                <w:rFonts w:hint="default" w:ascii="宋体" w:hAnsi="宋体" w:cs="宋体" w:eastAsiaTheme="minorEastAsia"/>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直接送至</w:t>
            </w:r>
            <w:r>
              <w:rPr>
                <w:rFonts w:hint="eastAsia" w:ascii="宋体" w:hAnsi="宋体" w:cs="宋体"/>
                <w:color w:val="000000" w:themeColor="text1"/>
                <w:kern w:val="0"/>
                <w:sz w:val="22"/>
                <w:szCs w:val="22"/>
                <w:lang w:val="en-US" w:eastAsia="zh-CN"/>
                <w14:textFill>
                  <w14:solidFill>
                    <w14:schemeClr w14:val="tx1"/>
                  </w14:solidFill>
                </w14:textFill>
              </w:rPr>
              <w:t>谈判现场</w:t>
            </w:r>
          </w:p>
        </w:tc>
      </w:tr>
    </w:tbl>
    <w:p w14:paraId="54FA10D5">
      <w:pPr>
        <w:spacing w:before="156" w:beforeLines="50" w:after="156" w:afterLines="50" w:line="360" w:lineRule="auto"/>
        <w:ind w:firstLine="6840" w:firstLineChars="285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3595DED8">
      <w:pPr>
        <w:spacing w:line="360" w:lineRule="auto"/>
        <w:ind w:firstLine="480" w:firstLineChars="200"/>
        <w:jc w:val="left"/>
        <w:rPr>
          <w:rFonts w:ascii="宋体" w:hAnsi="宋体"/>
          <w:sz w:val="24"/>
        </w:rPr>
      </w:pPr>
      <w:r>
        <w:rPr>
          <w:rFonts w:hint="eastAsia" w:ascii="宋体" w:hAnsi="宋体"/>
          <w:sz w:val="24"/>
        </w:rPr>
        <w:t>注：本报名确认函请报名单位填写有关信息，并用“采购项目编号+供应商名称”作文件名保存，</w:t>
      </w:r>
      <w:r>
        <w:fldChar w:fldCharType="begin"/>
      </w:r>
      <w:r>
        <w:instrText xml:space="preserve"> HYPERLINK "mailto:发送至cgzb@jiangnan.edu.cn" </w:instrText>
      </w:r>
      <w:r>
        <w:fldChar w:fldCharType="separate"/>
      </w:r>
      <w:r>
        <w:rPr>
          <w:rStyle w:val="26"/>
          <w:rFonts w:hint="eastAsia" w:ascii="宋体" w:hAnsi="宋体"/>
          <w:color w:val="auto"/>
          <w:sz w:val="24"/>
        </w:rPr>
        <w:t>发送至</w:t>
      </w:r>
      <w:r>
        <w:rPr>
          <w:rFonts w:hint="eastAsia" w:ascii="宋体" w:hAnsi="宋体" w:cs="宋体"/>
          <w:sz w:val="24"/>
          <w:u w:val="single"/>
        </w:rPr>
        <w:t>xxhxmcg@jiangnan.</w:t>
      </w:r>
      <w:r>
        <w:rPr>
          <w:rFonts w:hint="eastAsia" w:ascii="宋体" w:hAnsi="宋体" w:cs="宋体"/>
          <w:sz w:val="24"/>
          <w:u w:val="single"/>
          <w:lang w:eastAsia="zh-CN"/>
        </w:rPr>
        <w:t>e</w:t>
      </w:r>
      <w:r>
        <w:rPr>
          <w:rFonts w:hint="eastAsia" w:ascii="宋体" w:hAnsi="宋体" w:cs="宋体"/>
          <w:sz w:val="24"/>
          <w:u w:val="single"/>
        </w:rPr>
        <w:t>du.cn</w:t>
      </w:r>
      <w:r>
        <w:rPr>
          <w:rFonts w:hint="eastAsia" w:ascii="宋体" w:hAnsi="宋体" w:cs="宋体"/>
          <w:sz w:val="24"/>
          <w:u w:val="single"/>
        </w:rPr>
        <w:fldChar w:fldCharType="end"/>
      </w:r>
      <w:r>
        <w:rPr>
          <w:rFonts w:hint="eastAsia" w:ascii="宋体" w:hAnsi="宋体"/>
          <w:sz w:val="24"/>
        </w:rPr>
        <w:t>。</w:t>
      </w:r>
    </w:p>
    <w:p w14:paraId="18DAE77A">
      <w:pPr>
        <w:spacing w:line="360" w:lineRule="auto"/>
        <w:jc w:val="left"/>
        <w:rPr>
          <w:rFonts w:ascii="宋体" w:hAnsi="宋体"/>
          <w:spacing w:val="2"/>
          <w:sz w:val="24"/>
        </w:rPr>
      </w:pPr>
    </w:p>
    <w:p w14:paraId="3FC3C9CC">
      <w:pPr>
        <w:spacing w:line="360" w:lineRule="auto"/>
        <w:ind w:firstLine="488" w:firstLineChars="200"/>
        <w:jc w:val="left"/>
        <w:rPr>
          <w:rFonts w:ascii="宋体" w:hAnsi="宋体"/>
        </w:rPr>
      </w:pPr>
      <w:r>
        <w:rPr>
          <w:rFonts w:hint="eastAsia" w:ascii="宋体" w:hAnsi="宋体"/>
          <w:spacing w:val="2"/>
          <w:sz w:val="24"/>
        </w:rPr>
        <w:t>本</w:t>
      </w:r>
      <w:r>
        <w:rPr>
          <w:rFonts w:hint="eastAsia" w:ascii="宋体" w:hAnsi="宋体"/>
          <w:sz w:val="24"/>
        </w:rPr>
        <w:t>确认函不需装入投标文件中。</w:t>
      </w:r>
    </w:p>
    <w:bookmarkEnd w:id="14"/>
    <w:p w14:paraId="31BED7C5">
      <w:pPr>
        <w:spacing w:after="156" w:afterLines="50"/>
        <w:rPr>
          <w:sz w:val="52"/>
          <w:szCs w:val="52"/>
        </w:rPr>
      </w:pPr>
    </w:p>
    <w:p w14:paraId="46D5B04F">
      <w:pPr>
        <w:pStyle w:val="6"/>
        <w:spacing w:before="0" w:after="0" w:line="360" w:lineRule="auto"/>
        <w:rPr>
          <w:rFonts w:ascii="宋体" w:hAnsi="宋体"/>
          <w:b w:val="0"/>
          <w:sz w:val="21"/>
          <w:szCs w:val="21"/>
        </w:rPr>
      </w:pPr>
      <w:bookmarkStart w:id="15" w:name="_Toc511743426"/>
      <w:bookmarkStart w:id="16" w:name="_Toc24606"/>
    </w:p>
    <w:p w14:paraId="24402164">
      <w:pPr>
        <w:rPr>
          <w:rFonts w:ascii="宋体" w:hAnsi="宋体"/>
          <w:szCs w:val="21"/>
        </w:rPr>
      </w:pPr>
      <w:r>
        <w:rPr>
          <w:rFonts w:ascii="宋体" w:hAnsi="宋体"/>
          <w:szCs w:val="21"/>
        </w:rPr>
        <w:br w:type="page"/>
      </w:r>
    </w:p>
    <w:p w14:paraId="6DD4F41B">
      <w:pPr>
        <w:pStyle w:val="6"/>
        <w:spacing w:before="0" w:after="0" w:line="360" w:lineRule="auto"/>
        <w:rPr>
          <w:rFonts w:ascii="宋体" w:hAnsi="宋体"/>
          <w:b w:val="0"/>
          <w:sz w:val="24"/>
          <w:szCs w:val="24"/>
        </w:rPr>
      </w:pPr>
      <w:r>
        <w:rPr>
          <w:rFonts w:hint="eastAsia" w:ascii="宋体" w:hAnsi="宋体"/>
          <w:b w:val="0"/>
          <w:sz w:val="24"/>
          <w:szCs w:val="24"/>
        </w:rPr>
        <w:t>附件2：投标函</w:t>
      </w:r>
      <w:bookmarkEnd w:id="15"/>
      <w:bookmarkEnd w:id="16"/>
    </w:p>
    <w:p w14:paraId="5154E03E">
      <w:pPr>
        <w:spacing w:after="156" w:afterLines="50"/>
        <w:jc w:val="center"/>
        <w:rPr>
          <w:rFonts w:ascii="宋体" w:hAnsi="宋体" w:cs="宋体"/>
          <w:sz w:val="52"/>
          <w:szCs w:val="52"/>
        </w:rPr>
      </w:pPr>
      <w:r>
        <w:rPr>
          <w:rFonts w:hint="eastAsia" w:ascii="宋体" w:hAnsi="宋体" w:cs="宋体"/>
          <w:sz w:val="52"/>
          <w:szCs w:val="52"/>
        </w:rPr>
        <w:t>投   标   函</w:t>
      </w:r>
    </w:p>
    <w:p w14:paraId="64762790">
      <w:pPr>
        <w:spacing w:line="360" w:lineRule="auto"/>
        <w:rPr>
          <w:rFonts w:ascii="宋体" w:hAnsi="宋体" w:cs="宋体"/>
          <w:sz w:val="24"/>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0FD590A9">
      <w:pPr>
        <w:spacing w:line="360" w:lineRule="auto"/>
        <w:ind w:left="1" w:firstLine="564" w:firstLineChars="235"/>
        <w:rPr>
          <w:rFonts w:ascii="宋体" w:hAnsi="宋体" w:cs="宋体"/>
          <w:sz w:val="24"/>
        </w:rPr>
      </w:pPr>
      <w:r>
        <w:rPr>
          <w:rFonts w:hint="eastAsia" w:ascii="宋体" w:hAnsi="宋体" w:cs="宋体"/>
          <w:sz w:val="24"/>
        </w:rPr>
        <w:t>我方经仔细阅读研究</w:t>
      </w:r>
      <w:r>
        <w:rPr>
          <w:rFonts w:hint="eastAsia" w:ascii="宋体" w:hAnsi="宋体" w:cs="宋体"/>
          <w:sz w:val="24"/>
          <w:u w:val="single"/>
        </w:rPr>
        <w:t xml:space="preserve">              </w:t>
      </w:r>
      <w:r>
        <w:rPr>
          <w:rFonts w:hint="eastAsia" w:ascii="宋体" w:hAnsi="宋体" w:cs="宋体"/>
          <w:sz w:val="24"/>
        </w:rPr>
        <w:t>项目招标文件（项目编号</w:t>
      </w:r>
      <w:r>
        <w:rPr>
          <w:rFonts w:hint="eastAsia" w:ascii="宋体" w:hAnsi="宋体" w:cs="宋体"/>
          <w:sz w:val="24"/>
          <w:u w:val="single"/>
        </w:rPr>
        <w:t xml:space="preserve">           </w:t>
      </w:r>
      <w:r>
        <w:rPr>
          <w:rFonts w:hint="eastAsia" w:ascii="宋体" w:hAnsi="宋体" w:cs="宋体"/>
          <w:sz w:val="24"/>
        </w:rPr>
        <w:t>），已完全了解采购文件中的所有条款及要求，决定参加投标，同时作出如下承诺：</w:t>
      </w:r>
    </w:p>
    <w:p w14:paraId="66221B96">
      <w:pPr>
        <w:spacing w:line="360" w:lineRule="auto"/>
        <w:ind w:firstLine="480" w:firstLineChars="200"/>
        <w:rPr>
          <w:rFonts w:ascii="宋体" w:hAnsi="宋体" w:cs="宋体"/>
          <w:sz w:val="24"/>
        </w:rPr>
      </w:pPr>
      <w:r>
        <w:rPr>
          <w:rFonts w:hint="eastAsia" w:ascii="宋体" w:hAnsi="宋体" w:cs="宋体"/>
          <w:sz w:val="24"/>
        </w:rPr>
        <w:t>1、我方愿针对本次项目进行投标，投标文件中所有关于投标资格的文件、证明、陈述均是真实的、准确的。若有违背，我方愿意承担由此而产生的一切后果。</w:t>
      </w:r>
    </w:p>
    <w:p w14:paraId="13B8A094">
      <w:pPr>
        <w:spacing w:line="360" w:lineRule="auto"/>
        <w:ind w:firstLine="480" w:firstLineChars="200"/>
        <w:rPr>
          <w:rFonts w:ascii="宋体" w:hAnsi="宋体" w:cs="宋体"/>
          <w:sz w:val="24"/>
        </w:rPr>
      </w:pPr>
      <w:r>
        <w:rPr>
          <w:rFonts w:hint="eastAsia" w:ascii="宋体" w:hAnsi="宋体" w:cs="宋体"/>
          <w:sz w:val="24"/>
        </w:rPr>
        <w:t>2、我方在参加本招标项目前三年内在生产经营活动中没有重大违法记录。</w:t>
      </w:r>
    </w:p>
    <w:p w14:paraId="25EA5481">
      <w:pPr>
        <w:spacing w:line="360" w:lineRule="auto"/>
        <w:ind w:firstLine="480" w:firstLineChars="200"/>
        <w:rPr>
          <w:rFonts w:ascii="宋体" w:hAnsi="宋体" w:cs="宋体"/>
          <w:sz w:val="24"/>
        </w:rPr>
      </w:pPr>
      <w:r>
        <w:rPr>
          <w:rFonts w:hint="eastAsia" w:ascii="宋体" w:hAnsi="宋体" w:cs="宋体"/>
          <w:sz w:val="24"/>
        </w:rPr>
        <w:t>3、我方与本采购项目及该项目相关人员之间均不存在可能影响招标公正性的任何利害关系。</w:t>
      </w:r>
    </w:p>
    <w:p w14:paraId="530A3822">
      <w:pPr>
        <w:tabs>
          <w:tab w:val="left" w:pos="420"/>
          <w:tab w:val="left" w:pos="525"/>
          <w:tab w:val="left" w:pos="945"/>
        </w:tabs>
        <w:spacing w:line="360" w:lineRule="auto"/>
        <w:ind w:right="235" w:rightChars="112" w:firstLine="480" w:firstLineChars="200"/>
        <w:rPr>
          <w:rFonts w:ascii="宋体" w:hAnsi="宋体" w:cs="宋体"/>
          <w:bCs/>
          <w:sz w:val="24"/>
        </w:rPr>
      </w:pPr>
      <w:r>
        <w:rPr>
          <w:rFonts w:hint="eastAsia" w:ascii="宋体" w:hAnsi="宋体" w:cs="宋体"/>
          <w:sz w:val="24"/>
        </w:rPr>
        <w:t>4、愿按采购文件</w:t>
      </w:r>
      <w:r>
        <w:rPr>
          <w:rFonts w:hint="eastAsia" w:ascii="宋体" w:hAnsi="宋体" w:cs="宋体"/>
          <w:bCs/>
          <w:sz w:val="24"/>
        </w:rPr>
        <w:t>的一切要求，提供本项目的报价，报价见</w:t>
      </w:r>
      <w:r>
        <w:rPr>
          <w:rFonts w:hint="eastAsia" w:ascii="宋体" w:hAnsi="宋体"/>
          <w:sz w:val="24"/>
        </w:rPr>
        <w:t>《报价单》</w:t>
      </w:r>
      <w:r>
        <w:rPr>
          <w:rFonts w:hint="eastAsia" w:ascii="宋体" w:hAnsi="宋体" w:cs="宋体"/>
          <w:bCs/>
          <w:sz w:val="24"/>
        </w:rPr>
        <w:t>。</w:t>
      </w:r>
    </w:p>
    <w:p w14:paraId="03D16E65">
      <w:pPr>
        <w:spacing w:line="360" w:lineRule="auto"/>
        <w:ind w:firstLine="480" w:firstLineChars="200"/>
        <w:rPr>
          <w:rFonts w:ascii="宋体" w:hAnsi="宋体" w:cs="宋体"/>
          <w:sz w:val="24"/>
        </w:rPr>
      </w:pPr>
      <w:r>
        <w:rPr>
          <w:rFonts w:hint="eastAsia" w:ascii="宋体" w:hAnsi="宋体" w:cs="宋体"/>
          <w:sz w:val="24"/>
        </w:rPr>
        <w:t>5、接受采购文件的所有条款、条件和</w:t>
      </w:r>
      <w:r>
        <w:rPr>
          <w:rFonts w:hint="eastAsia" w:ascii="宋体" w:hAnsi="宋体" w:cs="宋体"/>
          <w:bCs/>
          <w:sz w:val="24"/>
        </w:rPr>
        <w:t>规定</w:t>
      </w:r>
      <w:r>
        <w:rPr>
          <w:rFonts w:hint="eastAsia" w:ascii="宋体" w:hAnsi="宋体" w:cs="宋体"/>
          <w:sz w:val="24"/>
        </w:rPr>
        <w:t>，</w:t>
      </w:r>
      <w:r>
        <w:rPr>
          <w:rFonts w:hint="eastAsia" w:ascii="宋体" w:hAnsi="宋体" w:cs="宋体"/>
          <w:bCs/>
          <w:sz w:val="24"/>
        </w:rPr>
        <w:t>放弃对采购文件提出质疑的权利。</w:t>
      </w:r>
    </w:p>
    <w:p w14:paraId="7245B287">
      <w:pPr>
        <w:spacing w:line="360" w:lineRule="auto"/>
        <w:ind w:firstLine="480" w:firstLineChars="200"/>
        <w:rPr>
          <w:rFonts w:ascii="宋体" w:hAnsi="宋体" w:cs="宋体"/>
          <w:sz w:val="24"/>
        </w:rPr>
      </w:pPr>
      <w:r>
        <w:rPr>
          <w:rFonts w:hint="eastAsia" w:ascii="宋体" w:hAnsi="宋体" w:cs="宋体"/>
          <w:sz w:val="24"/>
        </w:rPr>
        <w:t>6、同意按照采购文件的要求提供所有资料、数据或信息。</w:t>
      </w:r>
    </w:p>
    <w:p w14:paraId="60196F73">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bCs/>
          <w:sz w:val="24"/>
        </w:rPr>
        <w:t>认可</w:t>
      </w:r>
      <w:r>
        <w:rPr>
          <w:rFonts w:hint="eastAsia" w:ascii="宋体" w:hAnsi="宋体" w:cs="宋体"/>
          <w:sz w:val="24"/>
        </w:rPr>
        <w:t>贵方有权决定中标人或否决所有投标，并理解最低报价只是中标的重要条件，贵方没有义务必须接受最低报价的投标。</w:t>
      </w:r>
    </w:p>
    <w:p w14:paraId="2F33F207">
      <w:pPr>
        <w:spacing w:line="360" w:lineRule="auto"/>
        <w:ind w:firstLine="480" w:firstLineChars="200"/>
        <w:rPr>
          <w:rFonts w:ascii="宋体" w:hAnsi="宋体" w:cs="宋体"/>
          <w:sz w:val="24"/>
        </w:rPr>
      </w:pPr>
      <w:r>
        <w:rPr>
          <w:rFonts w:hint="eastAsia" w:ascii="宋体" w:hAnsi="宋体" w:cs="宋体"/>
          <w:sz w:val="24"/>
        </w:rPr>
        <w:t>8、我方如中标，将保证遵守招标文件对投标人的所有要求和规定，履行自己在投标文件（含修改书）中承诺的全部责任和义务。</w:t>
      </w:r>
    </w:p>
    <w:p w14:paraId="0512E079">
      <w:pPr>
        <w:spacing w:line="360" w:lineRule="auto"/>
        <w:ind w:firstLine="480" w:firstLineChars="200"/>
        <w:rPr>
          <w:rFonts w:ascii="宋体" w:hAnsi="宋体" w:cs="宋体"/>
          <w:sz w:val="24"/>
        </w:rPr>
      </w:pPr>
      <w:r>
        <w:rPr>
          <w:rFonts w:hint="eastAsia" w:ascii="宋体" w:hAnsi="宋体" w:cs="宋体"/>
          <w:sz w:val="24"/>
        </w:rPr>
        <w:t>9、本投标文件的有效期为投标截止日后90天内，如我方中标，有效期将延至合同有效期终止日为止。</w:t>
      </w:r>
    </w:p>
    <w:p w14:paraId="7C47D42B">
      <w:pPr>
        <w:spacing w:line="360" w:lineRule="auto"/>
        <w:ind w:firstLine="480" w:firstLineChars="200"/>
        <w:rPr>
          <w:rFonts w:ascii="宋体" w:hAnsi="宋体" w:cs="宋体"/>
          <w:sz w:val="24"/>
        </w:rPr>
      </w:pPr>
      <w:r>
        <w:rPr>
          <w:rFonts w:hint="eastAsia" w:ascii="宋体" w:hAnsi="宋体" w:cs="宋体"/>
          <w:sz w:val="24"/>
        </w:rPr>
        <w:t>10、与本次招投标有关的事宜请按以下信息联系：</w:t>
      </w:r>
    </w:p>
    <w:p w14:paraId="3C3A6468">
      <w:pPr>
        <w:spacing w:line="360" w:lineRule="auto"/>
        <w:ind w:firstLine="480" w:firstLineChars="200"/>
        <w:rPr>
          <w:rFonts w:ascii="宋体" w:hAnsi="宋体" w:cs="宋体"/>
          <w:sz w:val="24"/>
        </w:rPr>
      </w:pPr>
    </w:p>
    <w:p w14:paraId="4796B3FF">
      <w:pPr>
        <w:spacing w:line="48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（公章）</w:t>
      </w:r>
    </w:p>
    <w:p w14:paraId="6D98E38A">
      <w:pPr>
        <w:spacing w:line="48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14:paraId="120AC2D5">
      <w:pPr>
        <w:spacing w:line="480" w:lineRule="auto"/>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14:paraId="009298B6">
      <w:pPr>
        <w:spacing w:line="480" w:lineRule="auto"/>
        <w:rPr>
          <w:rFonts w:ascii="宋体" w:hAnsi="宋体" w:cs="宋体"/>
          <w:sz w:val="24"/>
          <w:u w:val="single"/>
        </w:rPr>
      </w:pPr>
      <w:r>
        <w:rPr>
          <w:rFonts w:hint="eastAsia" w:ascii="宋体" w:hAnsi="宋体" w:cs="宋体"/>
          <w:sz w:val="24"/>
        </w:rPr>
        <w:t>手机号：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e</w:t>
      </w:r>
      <w:r>
        <w:rPr>
          <w:rFonts w:hint="eastAsia" w:ascii="宋体" w:hAnsi="宋体" w:cs="宋体"/>
          <w:sz w:val="24"/>
        </w:rPr>
        <w:t xml:space="preserve">mail： </w:t>
      </w:r>
      <w:r>
        <w:rPr>
          <w:rFonts w:hint="eastAsia" w:ascii="宋体" w:hAnsi="宋体" w:cs="宋体"/>
          <w:sz w:val="24"/>
          <w:u w:val="single"/>
        </w:rPr>
        <w:t xml:space="preserve">                    </w:t>
      </w:r>
      <w:r>
        <w:rPr>
          <w:rFonts w:hint="eastAsia" w:ascii="宋体" w:hAnsi="宋体" w:cs="宋体"/>
          <w:sz w:val="24"/>
        </w:rPr>
        <w:t xml:space="preserve"> 日期：</w:t>
      </w:r>
      <w:r>
        <w:rPr>
          <w:rFonts w:hint="eastAsia" w:ascii="宋体" w:hAnsi="宋体" w:cs="宋体"/>
          <w:sz w:val="24"/>
          <w:u w:val="single"/>
        </w:rPr>
        <w:t xml:space="preserve">               </w:t>
      </w:r>
    </w:p>
    <w:bookmarkEnd w:id="12"/>
    <w:p w14:paraId="2AD8DECA">
      <w:pPr>
        <w:spacing w:line="360" w:lineRule="auto"/>
        <w:rPr>
          <w:rFonts w:ascii="宋体" w:hAnsi="宋体"/>
          <w:sz w:val="24"/>
          <w:u w:val="single"/>
        </w:rPr>
        <w:sectPr>
          <w:footerReference r:id="rId4" w:type="first"/>
          <w:footerReference r:id="rId3" w:type="default"/>
          <w:pgSz w:w="11906" w:h="16838"/>
          <w:pgMar w:top="1440" w:right="1077" w:bottom="1440" w:left="1077" w:header="851" w:footer="567" w:gutter="0"/>
          <w:pgNumType w:start="1"/>
          <w:cols w:space="425" w:num="1"/>
          <w:titlePg/>
          <w:docGrid w:type="lines" w:linePitch="312" w:charSpace="0"/>
        </w:sectPr>
      </w:pPr>
    </w:p>
    <w:p w14:paraId="057BAD34">
      <w:pPr>
        <w:pStyle w:val="6"/>
        <w:spacing w:before="0" w:after="0" w:line="360" w:lineRule="auto"/>
        <w:rPr>
          <w:rFonts w:asciiTheme="minorEastAsia" w:hAnsiTheme="minorEastAsia"/>
          <w:b w:val="0"/>
          <w:bCs w:val="0"/>
          <w:sz w:val="24"/>
          <w:szCs w:val="24"/>
        </w:rPr>
      </w:pPr>
      <w:r>
        <w:rPr>
          <w:rFonts w:hint="eastAsia" w:asciiTheme="minorEastAsia" w:hAnsiTheme="minorEastAsia"/>
          <w:b w:val="0"/>
          <w:bCs w:val="0"/>
          <w:sz w:val="24"/>
          <w:szCs w:val="24"/>
        </w:rPr>
        <w:t>附件3：清单及分项报价表</w:t>
      </w:r>
    </w:p>
    <w:p w14:paraId="2CEB554D">
      <w:pPr>
        <w:spacing w:before="312" w:beforeLines="100" w:after="312" w:afterLines="100" w:line="360" w:lineRule="auto"/>
        <w:jc w:val="center"/>
        <w:rPr>
          <w:rFonts w:ascii="宋体" w:hAnsi="宋体"/>
          <w:sz w:val="48"/>
          <w:szCs w:val="48"/>
        </w:rPr>
      </w:pPr>
      <w:r>
        <w:rPr>
          <w:rFonts w:hint="eastAsia" w:ascii="宋体" w:hAnsi="宋体"/>
          <w:sz w:val="48"/>
          <w:szCs w:val="48"/>
        </w:rPr>
        <w:t>项目清单及分项报价表</w:t>
      </w:r>
    </w:p>
    <w:p w14:paraId="6726AC87">
      <w:pPr>
        <w:snapToGrid w:val="0"/>
        <w:spacing w:line="360" w:lineRule="auto"/>
        <w:ind w:right="-350" w:rightChars="-167"/>
        <w:rPr>
          <w:rFonts w:asciiTheme="minorEastAsia" w:hAnsiTheme="minorEastAsia"/>
          <w:sz w:val="24"/>
          <w:u w:val="single"/>
        </w:rPr>
      </w:pPr>
      <w:r>
        <w:rPr>
          <w:rFonts w:hint="eastAsia" w:ascii="宋体" w:hAnsi="宋体"/>
          <w:sz w:val="24"/>
        </w:rPr>
        <w:t>采购</w:t>
      </w: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宋体" w:hAnsi="宋体"/>
          <w:sz w:val="24"/>
        </w:rPr>
        <w:t>采购</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 xml:space="preserve">              </w:t>
      </w:r>
    </w:p>
    <w:tbl>
      <w:tblPr>
        <w:tblStyle w:val="2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889"/>
        <w:gridCol w:w="1510"/>
        <w:gridCol w:w="1342"/>
        <w:gridCol w:w="1229"/>
      </w:tblGrid>
      <w:tr w14:paraId="73D0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3EAB650">
            <w:pPr>
              <w:pStyle w:val="13"/>
              <w:spacing w:line="240" w:lineRule="atLeast"/>
              <w:jc w:val="center"/>
              <w:rPr>
                <w:rFonts w:asciiTheme="minorEastAsia" w:hAnsiTheme="minorEastAsia" w:eastAsiaTheme="minorEastAsia"/>
                <w:szCs w:val="24"/>
              </w:rPr>
            </w:pPr>
            <w:r>
              <w:rPr>
                <w:rFonts w:hint="eastAsia" w:asciiTheme="minorEastAsia" w:hAnsiTheme="minorEastAsia" w:eastAsiaTheme="minorEastAsia"/>
                <w:szCs w:val="24"/>
              </w:rPr>
              <w:t>序号</w:t>
            </w:r>
          </w:p>
        </w:tc>
        <w:tc>
          <w:tcPr>
            <w:tcW w:w="3889" w:type="dxa"/>
            <w:vAlign w:val="center"/>
          </w:tcPr>
          <w:p w14:paraId="184214B2">
            <w:pPr>
              <w:pStyle w:val="13"/>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项目清单</w:t>
            </w:r>
          </w:p>
        </w:tc>
        <w:tc>
          <w:tcPr>
            <w:tcW w:w="1510" w:type="dxa"/>
            <w:vAlign w:val="center"/>
          </w:tcPr>
          <w:p w14:paraId="173930A0">
            <w:pPr>
              <w:pStyle w:val="13"/>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数量或周期</w:t>
            </w:r>
          </w:p>
        </w:tc>
        <w:tc>
          <w:tcPr>
            <w:tcW w:w="1342" w:type="dxa"/>
            <w:vAlign w:val="center"/>
          </w:tcPr>
          <w:p w14:paraId="04A243AC">
            <w:pPr>
              <w:pStyle w:val="13"/>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单价（元）</w:t>
            </w:r>
          </w:p>
        </w:tc>
        <w:tc>
          <w:tcPr>
            <w:tcW w:w="1229" w:type="dxa"/>
            <w:vAlign w:val="center"/>
          </w:tcPr>
          <w:p w14:paraId="0A9EEB73">
            <w:pPr>
              <w:pStyle w:val="13"/>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总价（元）</w:t>
            </w:r>
          </w:p>
        </w:tc>
      </w:tr>
      <w:tr w14:paraId="65C7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12328DA">
            <w:pPr>
              <w:pStyle w:val="13"/>
              <w:spacing w:line="240" w:lineRule="atLeast"/>
              <w:jc w:val="center"/>
              <w:rPr>
                <w:rFonts w:asciiTheme="minorEastAsia" w:hAnsiTheme="minorEastAsia" w:eastAsiaTheme="minorEastAsia"/>
                <w:szCs w:val="24"/>
              </w:rPr>
            </w:pPr>
          </w:p>
        </w:tc>
        <w:tc>
          <w:tcPr>
            <w:tcW w:w="3889" w:type="dxa"/>
            <w:vAlign w:val="center"/>
          </w:tcPr>
          <w:p w14:paraId="37385E3A">
            <w:pPr>
              <w:pStyle w:val="13"/>
              <w:spacing w:line="240" w:lineRule="atLeast"/>
              <w:jc w:val="center"/>
              <w:rPr>
                <w:rFonts w:asciiTheme="minorEastAsia" w:hAnsiTheme="minorEastAsia" w:eastAsiaTheme="minorEastAsia"/>
                <w:szCs w:val="24"/>
              </w:rPr>
            </w:pPr>
          </w:p>
        </w:tc>
        <w:tc>
          <w:tcPr>
            <w:tcW w:w="1510" w:type="dxa"/>
            <w:vAlign w:val="center"/>
          </w:tcPr>
          <w:p w14:paraId="1006610D">
            <w:pPr>
              <w:pStyle w:val="13"/>
              <w:spacing w:line="240" w:lineRule="atLeast"/>
              <w:jc w:val="center"/>
              <w:rPr>
                <w:rFonts w:asciiTheme="minorEastAsia" w:hAnsiTheme="minorEastAsia" w:eastAsiaTheme="minorEastAsia"/>
                <w:szCs w:val="24"/>
              </w:rPr>
            </w:pPr>
          </w:p>
        </w:tc>
        <w:tc>
          <w:tcPr>
            <w:tcW w:w="1342" w:type="dxa"/>
            <w:vAlign w:val="center"/>
          </w:tcPr>
          <w:p w14:paraId="726559E8">
            <w:pPr>
              <w:pStyle w:val="13"/>
              <w:spacing w:line="360" w:lineRule="auto"/>
              <w:jc w:val="center"/>
              <w:rPr>
                <w:rFonts w:asciiTheme="minorEastAsia" w:hAnsiTheme="minorEastAsia" w:eastAsiaTheme="minorEastAsia"/>
                <w:szCs w:val="24"/>
              </w:rPr>
            </w:pPr>
          </w:p>
        </w:tc>
        <w:tc>
          <w:tcPr>
            <w:tcW w:w="1229" w:type="dxa"/>
            <w:vAlign w:val="center"/>
          </w:tcPr>
          <w:p w14:paraId="50FC9A3B">
            <w:pPr>
              <w:pStyle w:val="13"/>
              <w:spacing w:line="360" w:lineRule="auto"/>
              <w:jc w:val="center"/>
              <w:rPr>
                <w:rFonts w:asciiTheme="minorEastAsia" w:hAnsiTheme="minorEastAsia" w:eastAsiaTheme="minorEastAsia"/>
                <w:szCs w:val="24"/>
              </w:rPr>
            </w:pPr>
          </w:p>
        </w:tc>
      </w:tr>
      <w:tr w14:paraId="6A9F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763E387">
            <w:pPr>
              <w:pStyle w:val="13"/>
              <w:spacing w:line="240" w:lineRule="atLeast"/>
              <w:jc w:val="center"/>
              <w:rPr>
                <w:rFonts w:asciiTheme="minorEastAsia" w:hAnsiTheme="minorEastAsia" w:eastAsiaTheme="minorEastAsia"/>
                <w:szCs w:val="24"/>
              </w:rPr>
            </w:pPr>
          </w:p>
        </w:tc>
        <w:tc>
          <w:tcPr>
            <w:tcW w:w="3889" w:type="dxa"/>
            <w:vAlign w:val="center"/>
          </w:tcPr>
          <w:p w14:paraId="1508C1AE">
            <w:pPr>
              <w:pStyle w:val="13"/>
              <w:spacing w:line="240" w:lineRule="atLeast"/>
              <w:jc w:val="center"/>
              <w:rPr>
                <w:rFonts w:asciiTheme="minorEastAsia" w:hAnsiTheme="minorEastAsia" w:eastAsiaTheme="minorEastAsia"/>
                <w:szCs w:val="24"/>
              </w:rPr>
            </w:pPr>
          </w:p>
        </w:tc>
        <w:tc>
          <w:tcPr>
            <w:tcW w:w="1510" w:type="dxa"/>
            <w:vAlign w:val="center"/>
          </w:tcPr>
          <w:p w14:paraId="4473FEB8">
            <w:pPr>
              <w:pStyle w:val="13"/>
              <w:spacing w:line="240" w:lineRule="atLeast"/>
              <w:jc w:val="center"/>
              <w:rPr>
                <w:rFonts w:asciiTheme="minorEastAsia" w:hAnsiTheme="minorEastAsia" w:eastAsiaTheme="minorEastAsia"/>
                <w:szCs w:val="24"/>
              </w:rPr>
            </w:pPr>
          </w:p>
        </w:tc>
        <w:tc>
          <w:tcPr>
            <w:tcW w:w="1342" w:type="dxa"/>
            <w:vAlign w:val="center"/>
          </w:tcPr>
          <w:p w14:paraId="22065AF0">
            <w:pPr>
              <w:pStyle w:val="13"/>
              <w:spacing w:line="360" w:lineRule="auto"/>
              <w:jc w:val="center"/>
              <w:rPr>
                <w:rFonts w:asciiTheme="minorEastAsia" w:hAnsiTheme="minorEastAsia" w:eastAsiaTheme="minorEastAsia"/>
                <w:szCs w:val="24"/>
              </w:rPr>
            </w:pPr>
          </w:p>
        </w:tc>
        <w:tc>
          <w:tcPr>
            <w:tcW w:w="1229" w:type="dxa"/>
            <w:vAlign w:val="center"/>
          </w:tcPr>
          <w:p w14:paraId="5829E198">
            <w:pPr>
              <w:pStyle w:val="13"/>
              <w:spacing w:line="360" w:lineRule="auto"/>
              <w:jc w:val="center"/>
              <w:rPr>
                <w:rFonts w:asciiTheme="minorEastAsia" w:hAnsiTheme="minorEastAsia" w:eastAsiaTheme="minorEastAsia"/>
                <w:szCs w:val="24"/>
              </w:rPr>
            </w:pPr>
          </w:p>
        </w:tc>
      </w:tr>
      <w:tr w14:paraId="24CB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5377382">
            <w:pPr>
              <w:pStyle w:val="13"/>
              <w:spacing w:line="240" w:lineRule="atLeast"/>
              <w:jc w:val="center"/>
              <w:rPr>
                <w:rFonts w:asciiTheme="minorEastAsia" w:hAnsiTheme="minorEastAsia" w:eastAsiaTheme="minorEastAsia"/>
                <w:szCs w:val="24"/>
              </w:rPr>
            </w:pPr>
          </w:p>
        </w:tc>
        <w:tc>
          <w:tcPr>
            <w:tcW w:w="3889" w:type="dxa"/>
            <w:vAlign w:val="center"/>
          </w:tcPr>
          <w:p w14:paraId="6D402DD3">
            <w:pPr>
              <w:pStyle w:val="13"/>
              <w:spacing w:line="240" w:lineRule="atLeast"/>
              <w:jc w:val="center"/>
              <w:rPr>
                <w:rFonts w:asciiTheme="minorEastAsia" w:hAnsiTheme="minorEastAsia" w:eastAsiaTheme="minorEastAsia"/>
                <w:szCs w:val="24"/>
              </w:rPr>
            </w:pPr>
          </w:p>
        </w:tc>
        <w:tc>
          <w:tcPr>
            <w:tcW w:w="1510" w:type="dxa"/>
            <w:vAlign w:val="center"/>
          </w:tcPr>
          <w:p w14:paraId="66E614E5">
            <w:pPr>
              <w:pStyle w:val="13"/>
              <w:spacing w:line="240" w:lineRule="atLeast"/>
              <w:jc w:val="center"/>
              <w:rPr>
                <w:rFonts w:asciiTheme="minorEastAsia" w:hAnsiTheme="minorEastAsia" w:eastAsiaTheme="minorEastAsia"/>
                <w:szCs w:val="24"/>
              </w:rPr>
            </w:pPr>
          </w:p>
        </w:tc>
        <w:tc>
          <w:tcPr>
            <w:tcW w:w="1342" w:type="dxa"/>
            <w:vAlign w:val="center"/>
          </w:tcPr>
          <w:p w14:paraId="2EA45A05">
            <w:pPr>
              <w:pStyle w:val="13"/>
              <w:spacing w:line="360" w:lineRule="auto"/>
              <w:jc w:val="center"/>
              <w:rPr>
                <w:rFonts w:asciiTheme="minorEastAsia" w:hAnsiTheme="minorEastAsia" w:eastAsiaTheme="minorEastAsia"/>
                <w:szCs w:val="24"/>
              </w:rPr>
            </w:pPr>
          </w:p>
        </w:tc>
        <w:tc>
          <w:tcPr>
            <w:tcW w:w="1229" w:type="dxa"/>
            <w:vAlign w:val="center"/>
          </w:tcPr>
          <w:p w14:paraId="3EA65904">
            <w:pPr>
              <w:pStyle w:val="13"/>
              <w:spacing w:line="360" w:lineRule="auto"/>
              <w:jc w:val="center"/>
              <w:rPr>
                <w:rFonts w:asciiTheme="minorEastAsia" w:hAnsiTheme="minorEastAsia" w:eastAsiaTheme="minorEastAsia"/>
                <w:szCs w:val="24"/>
              </w:rPr>
            </w:pPr>
          </w:p>
        </w:tc>
      </w:tr>
      <w:tr w14:paraId="474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7CD98570">
            <w:pPr>
              <w:pStyle w:val="13"/>
              <w:spacing w:line="240" w:lineRule="atLeast"/>
              <w:jc w:val="center"/>
              <w:rPr>
                <w:rFonts w:asciiTheme="minorEastAsia" w:hAnsiTheme="minorEastAsia" w:eastAsiaTheme="minorEastAsia"/>
                <w:szCs w:val="24"/>
              </w:rPr>
            </w:pPr>
          </w:p>
        </w:tc>
        <w:tc>
          <w:tcPr>
            <w:tcW w:w="3889" w:type="dxa"/>
            <w:vAlign w:val="center"/>
          </w:tcPr>
          <w:p w14:paraId="013D9178">
            <w:pPr>
              <w:pStyle w:val="13"/>
              <w:spacing w:line="240" w:lineRule="atLeast"/>
              <w:jc w:val="center"/>
              <w:rPr>
                <w:rFonts w:asciiTheme="minorEastAsia" w:hAnsiTheme="minorEastAsia" w:eastAsiaTheme="minorEastAsia"/>
                <w:szCs w:val="24"/>
              </w:rPr>
            </w:pPr>
          </w:p>
        </w:tc>
        <w:tc>
          <w:tcPr>
            <w:tcW w:w="1510" w:type="dxa"/>
            <w:vAlign w:val="center"/>
          </w:tcPr>
          <w:p w14:paraId="1652D792">
            <w:pPr>
              <w:pStyle w:val="13"/>
              <w:spacing w:line="240" w:lineRule="atLeast"/>
              <w:jc w:val="center"/>
              <w:rPr>
                <w:rFonts w:asciiTheme="minorEastAsia" w:hAnsiTheme="minorEastAsia" w:eastAsiaTheme="minorEastAsia"/>
                <w:szCs w:val="24"/>
              </w:rPr>
            </w:pPr>
          </w:p>
        </w:tc>
        <w:tc>
          <w:tcPr>
            <w:tcW w:w="1342" w:type="dxa"/>
            <w:vAlign w:val="center"/>
          </w:tcPr>
          <w:p w14:paraId="535A130E">
            <w:pPr>
              <w:pStyle w:val="13"/>
              <w:spacing w:line="360" w:lineRule="auto"/>
              <w:jc w:val="center"/>
              <w:rPr>
                <w:rFonts w:asciiTheme="minorEastAsia" w:hAnsiTheme="minorEastAsia" w:eastAsiaTheme="minorEastAsia"/>
                <w:szCs w:val="24"/>
              </w:rPr>
            </w:pPr>
          </w:p>
        </w:tc>
        <w:tc>
          <w:tcPr>
            <w:tcW w:w="1229" w:type="dxa"/>
            <w:vAlign w:val="center"/>
          </w:tcPr>
          <w:p w14:paraId="541B6DF1">
            <w:pPr>
              <w:pStyle w:val="13"/>
              <w:spacing w:line="360" w:lineRule="auto"/>
              <w:jc w:val="center"/>
              <w:rPr>
                <w:rFonts w:asciiTheme="minorEastAsia" w:hAnsiTheme="minorEastAsia" w:eastAsiaTheme="minorEastAsia"/>
                <w:szCs w:val="24"/>
              </w:rPr>
            </w:pPr>
          </w:p>
        </w:tc>
      </w:tr>
      <w:tr w14:paraId="278F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206FA48">
            <w:pPr>
              <w:pStyle w:val="13"/>
              <w:spacing w:line="240" w:lineRule="atLeast"/>
              <w:jc w:val="center"/>
              <w:rPr>
                <w:rFonts w:asciiTheme="minorEastAsia" w:hAnsiTheme="minorEastAsia" w:eastAsiaTheme="minorEastAsia"/>
                <w:szCs w:val="24"/>
              </w:rPr>
            </w:pPr>
          </w:p>
        </w:tc>
        <w:tc>
          <w:tcPr>
            <w:tcW w:w="3889" w:type="dxa"/>
            <w:vAlign w:val="center"/>
          </w:tcPr>
          <w:p w14:paraId="73FEF1B3">
            <w:pPr>
              <w:pStyle w:val="13"/>
              <w:spacing w:line="240" w:lineRule="atLeast"/>
              <w:jc w:val="center"/>
              <w:rPr>
                <w:rFonts w:asciiTheme="minorEastAsia" w:hAnsiTheme="minorEastAsia" w:eastAsiaTheme="minorEastAsia"/>
                <w:szCs w:val="24"/>
              </w:rPr>
            </w:pPr>
          </w:p>
        </w:tc>
        <w:tc>
          <w:tcPr>
            <w:tcW w:w="1510" w:type="dxa"/>
            <w:vAlign w:val="center"/>
          </w:tcPr>
          <w:p w14:paraId="2A6EB54A">
            <w:pPr>
              <w:pStyle w:val="13"/>
              <w:spacing w:line="240" w:lineRule="atLeast"/>
              <w:jc w:val="center"/>
              <w:rPr>
                <w:rFonts w:asciiTheme="minorEastAsia" w:hAnsiTheme="minorEastAsia" w:eastAsiaTheme="minorEastAsia"/>
                <w:szCs w:val="24"/>
              </w:rPr>
            </w:pPr>
          </w:p>
        </w:tc>
        <w:tc>
          <w:tcPr>
            <w:tcW w:w="1342" w:type="dxa"/>
            <w:vAlign w:val="center"/>
          </w:tcPr>
          <w:p w14:paraId="141CF976">
            <w:pPr>
              <w:pStyle w:val="13"/>
              <w:spacing w:line="360" w:lineRule="auto"/>
              <w:jc w:val="center"/>
              <w:rPr>
                <w:rFonts w:asciiTheme="minorEastAsia" w:hAnsiTheme="minorEastAsia" w:eastAsiaTheme="minorEastAsia"/>
                <w:szCs w:val="24"/>
              </w:rPr>
            </w:pPr>
          </w:p>
        </w:tc>
        <w:tc>
          <w:tcPr>
            <w:tcW w:w="1229" w:type="dxa"/>
            <w:vAlign w:val="center"/>
          </w:tcPr>
          <w:p w14:paraId="51F2A759">
            <w:pPr>
              <w:pStyle w:val="13"/>
              <w:spacing w:line="360" w:lineRule="auto"/>
              <w:jc w:val="center"/>
              <w:rPr>
                <w:rFonts w:asciiTheme="minorEastAsia" w:hAnsiTheme="minorEastAsia" w:eastAsiaTheme="minorEastAsia"/>
                <w:szCs w:val="24"/>
              </w:rPr>
            </w:pPr>
          </w:p>
        </w:tc>
      </w:tr>
      <w:tr w14:paraId="5332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209" w:type="dxa"/>
            <w:vAlign w:val="center"/>
          </w:tcPr>
          <w:p w14:paraId="54EC1744">
            <w:pPr>
              <w:pStyle w:val="13"/>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合计：</w:t>
            </w:r>
          </w:p>
        </w:tc>
        <w:tc>
          <w:tcPr>
            <w:tcW w:w="7970" w:type="dxa"/>
            <w:gridSpan w:val="4"/>
          </w:tcPr>
          <w:p w14:paraId="71A57130">
            <w:pPr>
              <w:pStyle w:val="13"/>
              <w:spacing w:line="360" w:lineRule="auto"/>
              <w:rPr>
                <w:rFonts w:asciiTheme="minorEastAsia" w:hAnsiTheme="minorEastAsia" w:eastAsiaTheme="minorEastAsia"/>
                <w:szCs w:val="24"/>
              </w:rPr>
            </w:pPr>
            <w:r>
              <w:rPr>
                <w:rFonts w:hint="eastAsia" w:asciiTheme="minorEastAsia" w:hAnsiTheme="minorEastAsia" w:eastAsiaTheme="minorEastAsia"/>
                <w:szCs w:val="24"/>
              </w:rPr>
              <w:t>大写：（元）</w:t>
            </w:r>
          </w:p>
          <w:p w14:paraId="3ABF3D34">
            <w:pPr>
              <w:pStyle w:val="13"/>
              <w:spacing w:line="360" w:lineRule="auto"/>
              <w:rPr>
                <w:rFonts w:asciiTheme="minorEastAsia" w:hAnsiTheme="minorEastAsia" w:eastAsiaTheme="minorEastAsia"/>
                <w:szCs w:val="24"/>
              </w:rPr>
            </w:pPr>
            <w:r>
              <w:rPr>
                <w:rFonts w:hint="eastAsia" w:asciiTheme="minorEastAsia" w:hAnsiTheme="minorEastAsia" w:eastAsiaTheme="minorEastAsia"/>
                <w:szCs w:val="24"/>
              </w:rPr>
              <w:t>小写：（元）</w:t>
            </w:r>
          </w:p>
        </w:tc>
      </w:tr>
    </w:tbl>
    <w:p w14:paraId="56FADC1A">
      <w:pPr>
        <w:spacing w:line="360" w:lineRule="auto"/>
        <w:ind w:firstLine="537" w:firstLineChars="224"/>
        <w:rPr>
          <w:rFonts w:asciiTheme="minorEastAsia" w:hAnsiTheme="minorEastAsia"/>
          <w:sz w:val="24"/>
        </w:rPr>
      </w:pPr>
    </w:p>
    <w:p w14:paraId="6C8AB594">
      <w:pPr>
        <w:spacing w:line="360" w:lineRule="auto"/>
        <w:rPr>
          <w:rFonts w:asciiTheme="minorEastAsia" w:hAnsiTheme="minorEastAsia"/>
          <w:sz w:val="24"/>
        </w:rPr>
      </w:pPr>
      <w:r>
        <w:rPr>
          <w:rFonts w:hint="eastAsia" w:asciiTheme="minorEastAsia" w:hAnsiTheme="minorEastAsia"/>
          <w:sz w:val="24"/>
        </w:rPr>
        <w:t>供应商名称：（章）</w:t>
      </w:r>
      <w:r>
        <w:rPr>
          <w:rFonts w:hint="eastAsia" w:asciiTheme="minorEastAsia" w:hAnsiTheme="minorEastAsia"/>
          <w:sz w:val="24"/>
          <w:u w:val="single"/>
        </w:rPr>
        <w:t xml:space="preserve">                      </w:t>
      </w:r>
      <w:r>
        <w:rPr>
          <w:rFonts w:hint="eastAsia" w:asciiTheme="minorEastAsia" w:hAnsiTheme="minorEastAsia"/>
          <w:sz w:val="24"/>
        </w:rPr>
        <w:t xml:space="preserve">      </w:t>
      </w:r>
    </w:p>
    <w:p w14:paraId="02FDA19B">
      <w:pPr>
        <w:spacing w:line="360" w:lineRule="auto"/>
        <w:rPr>
          <w:rFonts w:asciiTheme="minorEastAsia" w:hAnsiTheme="minorEastAsia"/>
          <w:sz w:val="24"/>
        </w:rPr>
      </w:pPr>
      <w:r>
        <w:rPr>
          <w:rFonts w:hint="eastAsia" w:asciiTheme="minorEastAsia" w:hAnsiTheme="minorEastAsia"/>
          <w:sz w:val="24"/>
        </w:rPr>
        <w:t>授权代表（签名</w:t>
      </w:r>
      <w:r>
        <w:rPr>
          <w:rFonts w:hint="eastAsia" w:asciiTheme="minorEastAsia" w:hAnsiTheme="minorEastAsia"/>
          <w:sz w:val="24"/>
          <w:szCs w:val="28"/>
        </w:rPr>
        <w:t>或盖章</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8D848D3">
      <w:pPr>
        <w:spacing w:line="360" w:lineRule="auto"/>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79C1AE6">
      <w:pPr>
        <w:snapToGrid w:val="0"/>
        <w:spacing w:line="360" w:lineRule="auto"/>
        <w:ind w:right="-350" w:rightChars="-167"/>
        <w:rPr>
          <w:rFonts w:ascii="宋体" w:hAnsi="宋体"/>
          <w:spacing w:val="4"/>
          <w:sz w:val="24"/>
        </w:rPr>
      </w:pPr>
      <w:bookmarkStart w:id="17" w:name="_Toc511029430"/>
    </w:p>
    <w:p w14:paraId="3E42775E">
      <w:pPr>
        <w:pStyle w:val="6"/>
        <w:spacing w:before="0" w:after="0" w:line="360" w:lineRule="auto"/>
        <w:rPr>
          <w:rFonts w:ascii="宋体" w:hAnsi="宋体"/>
          <w:b w:val="0"/>
          <w:sz w:val="21"/>
          <w:szCs w:val="21"/>
        </w:rPr>
      </w:pPr>
      <w:bookmarkStart w:id="18" w:name="_Toc15870"/>
    </w:p>
    <w:p w14:paraId="6D8F2A32">
      <w:pPr>
        <w:pStyle w:val="6"/>
        <w:spacing w:before="0" w:after="0" w:line="360" w:lineRule="auto"/>
        <w:rPr>
          <w:rFonts w:ascii="宋体" w:hAnsi="宋体"/>
          <w:b w:val="0"/>
          <w:sz w:val="21"/>
          <w:szCs w:val="21"/>
        </w:rPr>
      </w:pPr>
    </w:p>
    <w:p w14:paraId="457A965B">
      <w:pPr>
        <w:pStyle w:val="6"/>
        <w:spacing w:before="0" w:after="0" w:line="360" w:lineRule="auto"/>
        <w:rPr>
          <w:rFonts w:ascii="宋体" w:hAnsi="宋体"/>
          <w:b w:val="0"/>
          <w:sz w:val="21"/>
          <w:szCs w:val="21"/>
        </w:rPr>
      </w:pPr>
    </w:p>
    <w:p w14:paraId="286CD378">
      <w:pPr>
        <w:pStyle w:val="6"/>
        <w:spacing w:before="0" w:after="0" w:line="360" w:lineRule="auto"/>
        <w:rPr>
          <w:rFonts w:ascii="宋体" w:hAnsi="宋体"/>
          <w:b w:val="0"/>
          <w:sz w:val="21"/>
          <w:szCs w:val="21"/>
        </w:rPr>
      </w:pPr>
    </w:p>
    <w:p w14:paraId="5840254E">
      <w:pPr>
        <w:rPr>
          <w:rFonts w:ascii="宋体" w:hAnsi="宋体"/>
          <w:szCs w:val="21"/>
        </w:rPr>
      </w:pPr>
    </w:p>
    <w:p w14:paraId="3B2F8530">
      <w:pPr>
        <w:rPr>
          <w:rFonts w:ascii="宋体" w:hAnsi="宋体"/>
          <w:szCs w:val="21"/>
        </w:rPr>
      </w:pPr>
    </w:p>
    <w:p w14:paraId="04EBA14E">
      <w:pPr>
        <w:pStyle w:val="6"/>
        <w:spacing w:before="0" w:after="0" w:line="360" w:lineRule="auto"/>
        <w:rPr>
          <w:rFonts w:ascii="宋体" w:hAnsi="宋体"/>
          <w:sz w:val="24"/>
          <w:szCs w:val="24"/>
        </w:rPr>
      </w:pPr>
      <w:r>
        <w:rPr>
          <w:rFonts w:hint="eastAsia" w:ascii="宋体" w:hAnsi="宋体"/>
          <w:b w:val="0"/>
          <w:sz w:val="24"/>
          <w:szCs w:val="24"/>
        </w:rPr>
        <w:t>附件4：技术规格响应/偏离表</w:t>
      </w:r>
      <w:bookmarkEnd w:id="18"/>
    </w:p>
    <w:p w14:paraId="0F71DEAB">
      <w:pPr>
        <w:spacing w:before="312" w:beforeLines="100" w:after="312" w:afterLines="100" w:line="360" w:lineRule="auto"/>
        <w:jc w:val="center"/>
        <w:rPr>
          <w:rFonts w:ascii="宋体" w:hAnsi="宋体"/>
          <w:sz w:val="48"/>
          <w:szCs w:val="48"/>
        </w:rPr>
      </w:pPr>
      <w:r>
        <w:rPr>
          <w:rFonts w:hint="eastAsia" w:ascii="宋体" w:hAnsi="宋体"/>
          <w:sz w:val="48"/>
          <w:szCs w:val="48"/>
        </w:rPr>
        <w:t>技术规格响应/偏离表</w:t>
      </w:r>
    </w:p>
    <w:p w14:paraId="69839D75">
      <w:pPr>
        <w:spacing w:after="156" w:afterLines="50"/>
        <w:jc w:val="left"/>
        <w:rPr>
          <w:rFonts w:ascii="宋体" w:hAnsi="宋体"/>
          <w:spacing w:val="19"/>
          <w:kern w:val="0"/>
          <w:sz w:val="24"/>
          <w:szCs w:val="25"/>
          <w:u w:val="single"/>
        </w:rPr>
      </w:pPr>
      <w:r>
        <w:rPr>
          <w:rFonts w:hint="eastAsia" w:ascii="宋体" w:hAnsi="宋体" w:cs="宋体"/>
          <w:color w:val="000000"/>
          <w:kern w:val="0"/>
          <w:sz w:val="24"/>
        </w:rPr>
        <w:t>购</w:t>
      </w: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cs="宋体"/>
          <w:color w:val="000000"/>
          <w:kern w:val="0"/>
          <w:sz w:val="24"/>
        </w:rPr>
        <w:t>购</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20"/>
        <w:tblpPr w:leftFromText="180" w:rightFromText="180" w:vertAnchor="text" w:horzAnchor="page" w:tblpX="1509" w:tblpY="115"/>
        <w:tblOverlap w:val="never"/>
        <w:tblW w:w="95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3185"/>
        <w:gridCol w:w="2340"/>
        <w:gridCol w:w="1635"/>
        <w:gridCol w:w="1634"/>
      </w:tblGrid>
      <w:tr w14:paraId="2F60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748" w:type="dxa"/>
            <w:vAlign w:val="center"/>
          </w:tcPr>
          <w:p w14:paraId="0909F87E">
            <w:pPr>
              <w:ind w:left="-90"/>
              <w:jc w:val="center"/>
              <w:rPr>
                <w:rFonts w:ascii="宋体" w:hAnsi="宋体"/>
                <w:kern w:val="0"/>
                <w:sz w:val="24"/>
              </w:rPr>
            </w:pPr>
            <w:r>
              <w:rPr>
                <w:rFonts w:hint="eastAsia" w:ascii="宋体" w:hAnsi="宋体"/>
                <w:kern w:val="0"/>
                <w:sz w:val="24"/>
              </w:rPr>
              <w:t>序号</w:t>
            </w:r>
          </w:p>
        </w:tc>
        <w:tc>
          <w:tcPr>
            <w:tcW w:w="3185" w:type="dxa"/>
            <w:vAlign w:val="center"/>
          </w:tcPr>
          <w:p w14:paraId="62B8E9CE">
            <w:pPr>
              <w:ind w:left="-90"/>
              <w:jc w:val="center"/>
              <w:rPr>
                <w:rFonts w:ascii="宋体" w:hAnsi="宋体"/>
                <w:kern w:val="0"/>
                <w:sz w:val="24"/>
              </w:rPr>
            </w:pPr>
            <w:r>
              <w:rPr>
                <w:rFonts w:hint="eastAsia" w:ascii="宋体" w:hAnsi="宋体"/>
                <w:kern w:val="0"/>
                <w:sz w:val="24"/>
              </w:rPr>
              <w:t>采购需求指标</w:t>
            </w:r>
          </w:p>
        </w:tc>
        <w:tc>
          <w:tcPr>
            <w:tcW w:w="2340" w:type="dxa"/>
            <w:vAlign w:val="center"/>
          </w:tcPr>
          <w:p w14:paraId="1375BDF5">
            <w:pPr>
              <w:ind w:left="-90"/>
              <w:jc w:val="center"/>
              <w:rPr>
                <w:rFonts w:ascii="宋体" w:hAnsi="宋体"/>
                <w:kern w:val="0"/>
                <w:sz w:val="24"/>
              </w:rPr>
            </w:pPr>
            <w:r>
              <w:rPr>
                <w:rFonts w:hint="eastAsia" w:ascii="宋体" w:hAnsi="宋体"/>
                <w:kern w:val="0"/>
                <w:sz w:val="24"/>
              </w:rPr>
              <w:t>投标指标</w:t>
            </w:r>
          </w:p>
        </w:tc>
        <w:tc>
          <w:tcPr>
            <w:tcW w:w="1635" w:type="dxa"/>
            <w:vAlign w:val="center"/>
          </w:tcPr>
          <w:p w14:paraId="2C2A8BEA">
            <w:pPr>
              <w:ind w:left="-90"/>
              <w:jc w:val="center"/>
              <w:rPr>
                <w:rFonts w:ascii="宋体" w:hAnsi="宋体"/>
                <w:kern w:val="0"/>
                <w:sz w:val="24"/>
              </w:rPr>
            </w:pPr>
            <w:r>
              <w:rPr>
                <w:rFonts w:hint="eastAsia" w:ascii="宋体" w:hAnsi="宋体"/>
                <w:kern w:val="0"/>
                <w:sz w:val="24"/>
              </w:rPr>
              <w:t>响应/偏离</w:t>
            </w:r>
          </w:p>
        </w:tc>
        <w:tc>
          <w:tcPr>
            <w:tcW w:w="1634" w:type="dxa"/>
            <w:vAlign w:val="center"/>
          </w:tcPr>
          <w:p w14:paraId="228D32CF">
            <w:pPr>
              <w:ind w:left="-90"/>
              <w:jc w:val="center"/>
              <w:rPr>
                <w:rFonts w:ascii="宋体" w:hAnsi="宋体"/>
                <w:kern w:val="0"/>
                <w:sz w:val="24"/>
              </w:rPr>
            </w:pPr>
            <w:r>
              <w:rPr>
                <w:rFonts w:hint="eastAsia" w:ascii="宋体" w:hAnsi="宋体"/>
                <w:kern w:val="0"/>
                <w:sz w:val="24"/>
              </w:rPr>
              <w:t>说明</w:t>
            </w:r>
          </w:p>
        </w:tc>
      </w:tr>
      <w:tr w14:paraId="66E5C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48" w:type="dxa"/>
            <w:vAlign w:val="center"/>
          </w:tcPr>
          <w:p w14:paraId="00D528A2">
            <w:pPr>
              <w:ind w:left="-90"/>
              <w:jc w:val="center"/>
              <w:rPr>
                <w:rFonts w:ascii="宋体" w:hAnsi="宋体"/>
                <w:kern w:val="0"/>
                <w:sz w:val="20"/>
              </w:rPr>
            </w:pPr>
          </w:p>
        </w:tc>
        <w:tc>
          <w:tcPr>
            <w:tcW w:w="3185" w:type="dxa"/>
            <w:vAlign w:val="center"/>
          </w:tcPr>
          <w:p w14:paraId="4509D719">
            <w:pPr>
              <w:ind w:left="-90"/>
              <w:jc w:val="center"/>
              <w:rPr>
                <w:rFonts w:ascii="宋体" w:hAnsi="宋体"/>
                <w:kern w:val="0"/>
                <w:sz w:val="20"/>
              </w:rPr>
            </w:pPr>
          </w:p>
        </w:tc>
        <w:tc>
          <w:tcPr>
            <w:tcW w:w="2340" w:type="dxa"/>
            <w:vAlign w:val="center"/>
          </w:tcPr>
          <w:p w14:paraId="7BFB3FB1">
            <w:pPr>
              <w:ind w:left="-90"/>
              <w:jc w:val="center"/>
              <w:rPr>
                <w:rFonts w:ascii="宋体" w:hAnsi="宋体"/>
                <w:kern w:val="0"/>
                <w:sz w:val="20"/>
              </w:rPr>
            </w:pPr>
          </w:p>
        </w:tc>
        <w:tc>
          <w:tcPr>
            <w:tcW w:w="1635" w:type="dxa"/>
            <w:vAlign w:val="center"/>
          </w:tcPr>
          <w:p w14:paraId="0C889BA8">
            <w:pPr>
              <w:ind w:left="-90"/>
              <w:jc w:val="center"/>
              <w:rPr>
                <w:rFonts w:ascii="宋体" w:hAnsi="宋体"/>
                <w:kern w:val="0"/>
                <w:sz w:val="20"/>
              </w:rPr>
            </w:pPr>
          </w:p>
        </w:tc>
        <w:tc>
          <w:tcPr>
            <w:tcW w:w="1634" w:type="dxa"/>
            <w:vAlign w:val="center"/>
          </w:tcPr>
          <w:p w14:paraId="589EBA9B">
            <w:pPr>
              <w:ind w:left="-90"/>
              <w:jc w:val="center"/>
              <w:rPr>
                <w:rFonts w:ascii="宋体" w:hAnsi="宋体"/>
                <w:kern w:val="0"/>
                <w:sz w:val="20"/>
              </w:rPr>
            </w:pPr>
          </w:p>
        </w:tc>
      </w:tr>
      <w:tr w14:paraId="4E2F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48" w:type="dxa"/>
            <w:vAlign w:val="center"/>
          </w:tcPr>
          <w:p w14:paraId="4DCEAFCC">
            <w:pPr>
              <w:ind w:left="-90"/>
              <w:jc w:val="center"/>
              <w:rPr>
                <w:rFonts w:ascii="宋体" w:hAnsi="宋体"/>
                <w:kern w:val="0"/>
                <w:sz w:val="20"/>
              </w:rPr>
            </w:pPr>
          </w:p>
        </w:tc>
        <w:tc>
          <w:tcPr>
            <w:tcW w:w="3185" w:type="dxa"/>
            <w:vAlign w:val="center"/>
          </w:tcPr>
          <w:p w14:paraId="19FD5356">
            <w:pPr>
              <w:ind w:left="-90" w:right="-287" w:rightChars="-137"/>
              <w:jc w:val="center"/>
              <w:rPr>
                <w:rFonts w:ascii="宋体" w:hAnsi="宋体"/>
                <w:kern w:val="0"/>
                <w:sz w:val="20"/>
              </w:rPr>
            </w:pPr>
          </w:p>
        </w:tc>
        <w:tc>
          <w:tcPr>
            <w:tcW w:w="2340" w:type="dxa"/>
            <w:vAlign w:val="center"/>
          </w:tcPr>
          <w:p w14:paraId="22F68AFA">
            <w:pPr>
              <w:ind w:left="-90"/>
              <w:jc w:val="center"/>
              <w:rPr>
                <w:rFonts w:ascii="宋体" w:hAnsi="宋体"/>
                <w:kern w:val="0"/>
                <w:sz w:val="20"/>
              </w:rPr>
            </w:pPr>
          </w:p>
        </w:tc>
        <w:tc>
          <w:tcPr>
            <w:tcW w:w="1635" w:type="dxa"/>
            <w:vAlign w:val="center"/>
          </w:tcPr>
          <w:p w14:paraId="0145150D">
            <w:pPr>
              <w:ind w:left="-90"/>
              <w:jc w:val="center"/>
              <w:rPr>
                <w:rFonts w:ascii="宋体" w:hAnsi="宋体"/>
                <w:kern w:val="0"/>
                <w:sz w:val="20"/>
              </w:rPr>
            </w:pPr>
          </w:p>
        </w:tc>
        <w:tc>
          <w:tcPr>
            <w:tcW w:w="1634" w:type="dxa"/>
            <w:vAlign w:val="center"/>
          </w:tcPr>
          <w:p w14:paraId="37E196D2">
            <w:pPr>
              <w:ind w:left="-90"/>
              <w:jc w:val="center"/>
              <w:rPr>
                <w:rFonts w:ascii="宋体" w:hAnsi="宋体"/>
                <w:kern w:val="0"/>
                <w:sz w:val="20"/>
              </w:rPr>
            </w:pPr>
          </w:p>
        </w:tc>
      </w:tr>
      <w:tr w14:paraId="1580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748" w:type="dxa"/>
            <w:vAlign w:val="center"/>
          </w:tcPr>
          <w:p w14:paraId="166C104D">
            <w:pPr>
              <w:ind w:left="-90"/>
              <w:jc w:val="center"/>
              <w:rPr>
                <w:rFonts w:ascii="宋体" w:hAnsi="宋体"/>
                <w:kern w:val="0"/>
                <w:sz w:val="20"/>
              </w:rPr>
            </w:pPr>
          </w:p>
        </w:tc>
        <w:tc>
          <w:tcPr>
            <w:tcW w:w="3185" w:type="dxa"/>
            <w:vAlign w:val="center"/>
          </w:tcPr>
          <w:p w14:paraId="47E94BC7">
            <w:pPr>
              <w:ind w:left="-90"/>
              <w:jc w:val="center"/>
              <w:rPr>
                <w:rFonts w:ascii="宋体" w:hAnsi="宋体"/>
                <w:kern w:val="0"/>
                <w:sz w:val="20"/>
              </w:rPr>
            </w:pPr>
          </w:p>
        </w:tc>
        <w:tc>
          <w:tcPr>
            <w:tcW w:w="2340" w:type="dxa"/>
            <w:vAlign w:val="center"/>
          </w:tcPr>
          <w:p w14:paraId="1DD89E4D">
            <w:pPr>
              <w:ind w:left="-90"/>
              <w:jc w:val="center"/>
              <w:rPr>
                <w:rFonts w:ascii="宋体" w:hAnsi="宋体"/>
                <w:kern w:val="0"/>
                <w:sz w:val="20"/>
              </w:rPr>
            </w:pPr>
          </w:p>
        </w:tc>
        <w:tc>
          <w:tcPr>
            <w:tcW w:w="1635" w:type="dxa"/>
            <w:vAlign w:val="center"/>
          </w:tcPr>
          <w:p w14:paraId="2400550F">
            <w:pPr>
              <w:ind w:left="-90"/>
              <w:jc w:val="center"/>
              <w:rPr>
                <w:rFonts w:ascii="宋体" w:hAnsi="宋体"/>
                <w:kern w:val="0"/>
                <w:sz w:val="20"/>
              </w:rPr>
            </w:pPr>
          </w:p>
        </w:tc>
        <w:tc>
          <w:tcPr>
            <w:tcW w:w="1634" w:type="dxa"/>
            <w:vAlign w:val="center"/>
          </w:tcPr>
          <w:p w14:paraId="59E16D5E">
            <w:pPr>
              <w:ind w:left="-90"/>
              <w:jc w:val="center"/>
              <w:rPr>
                <w:rFonts w:ascii="宋体" w:hAnsi="宋体"/>
                <w:kern w:val="0"/>
                <w:sz w:val="20"/>
              </w:rPr>
            </w:pPr>
          </w:p>
        </w:tc>
      </w:tr>
      <w:tr w14:paraId="5D78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48" w:type="dxa"/>
            <w:vAlign w:val="center"/>
          </w:tcPr>
          <w:p w14:paraId="42264411">
            <w:pPr>
              <w:ind w:left="-90"/>
              <w:jc w:val="center"/>
              <w:rPr>
                <w:rFonts w:ascii="宋体" w:hAnsi="宋体"/>
                <w:kern w:val="0"/>
                <w:sz w:val="20"/>
              </w:rPr>
            </w:pPr>
          </w:p>
        </w:tc>
        <w:tc>
          <w:tcPr>
            <w:tcW w:w="3185" w:type="dxa"/>
            <w:vAlign w:val="center"/>
          </w:tcPr>
          <w:p w14:paraId="1DAB808E">
            <w:pPr>
              <w:ind w:left="-90"/>
              <w:jc w:val="center"/>
              <w:rPr>
                <w:rFonts w:ascii="宋体" w:hAnsi="宋体"/>
                <w:kern w:val="0"/>
                <w:sz w:val="20"/>
              </w:rPr>
            </w:pPr>
          </w:p>
        </w:tc>
        <w:tc>
          <w:tcPr>
            <w:tcW w:w="2340" w:type="dxa"/>
            <w:vAlign w:val="center"/>
          </w:tcPr>
          <w:p w14:paraId="689EEF99">
            <w:pPr>
              <w:ind w:left="-90"/>
              <w:jc w:val="center"/>
              <w:rPr>
                <w:rFonts w:ascii="宋体" w:hAnsi="宋体"/>
                <w:kern w:val="0"/>
                <w:sz w:val="20"/>
              </w:rPr>
            </w:pPr>
          </w:p>
        </w:tc>
        <w:tc>
          <w:tcPr>
            <w:tcW w:w="1635" w:type="dxa"/>
            <w:vAlign w:val="center"/>
          </w:tcPr>
          <w:p w14:paraId="42397273">
            <w:pPr>
              <w:ind w:left="-90"/>
              <w:jc w:val="center"/>
              <w:rPr>
                <w:rFonts w:ascii="宋体" w:hAnsi="宋体"/>
                <w:kern w:val="0"/>
                <w:sz w:val="20"/>
              </w:rPr>
            </w:pPr>
          </w:p>
        </w:tc>
        <w:tc>
          <w:tcPr>
            <w:tcW w:w="1634" w:type="dxa"/>
            <w:vAlign w:val="center"/>
          </w:tcPr>
          <w:p w14:paraId="63784EAD">
            <w:pPr>
              <w:ind w:left="-90"/>
              <w:jc w:val="center"/>
              <w:rPr>
                <w:rFonts w:ascii="宋体" w:hAnsi="宋体"/>
                <w:kern w:val="0"/>
                <w:sz w:val="20"/>
              </w:rPr>
            </w:pPr>
          </w:p>
        </w:tc>
      </w:tr>
      <w:tr w14:paraId="09176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748" w:type="dxa"/>
            <w:vAlign w:val="center"/>
          </w:tcPr>
          <w:p w14:paraId="450A9F48">
            <w:pPr>
              <w:ind w:left="-90"/>
              <w:jc w:val="center"/>
              <w:rPr>
                <w:rFonts w:ascii="宋体" w:hAnsi="宋体"/>
                <w:kern w:val="0"/>
                <w:sz w:val="20"/>
              </w:rPr>
            </w:pPr>
          </w:p>
        </w:tc>
        <w:tc>
          <w:tcPr>
            <w:tcW w:w="3185" w:type="dxa"/>
            <w:vAlign w:val="center"/>
          </w:tcPr>
          <w:p w14:paraId="327F596C">
            <w:pPr>
              <w:ind w:left="-90"/>
              <w:jc w:val="center"/>
              <w:rPr>
                <w:rFonts w:ascii="宋体" w:hAnsi="宋体"/>
                <w:kern w:val="0"/>
                <w:sz w:val="20"/>
              </w:rPr>
            </w:pPr>
          </w:p>
        </w:tc>
        <w:tc>
          <w:tcPr>
            <w:tcW w:w="2340" w:type="dxa"/>
            <w:vAlign w:val="center"/>
          </w:tcPr>
          <w:p w14:paraId="559C5348">
            <w:pPr>
              <w:ind w:left="-90"/>
              <w:jc w:val="center"/>
              <w:rPr>
                <w:rFonts w:ascii="宋体" w:hAnsi="宋体"/>
                <w:kern w:val="0"/>
                <w:sz w:val="20"/>
              </w:rPr>
            </w:pPr>
          </w:p>
        </w:tc>
        <w:tc>
          <w:tcPr>
            <w:tcW w:w="1635" w:type="dxa"/>
            <w:vAlign w:val="center"/>
          </w:tcPr>
          <w:p w14:paraId="10CE5D7A">
            <w:pPr>
              <w:ind w:left="-90"/>
              <w:jc w:val="center"/>
              <w:rPr>
                <w:rFonts w:ascii="宋体" w:hAnsi="宋体"/>
                <w:kern w:val="0"/>
                <w:sz w:val="20"/>
              </w:rPr>
            </w:pPr>
          </w:p>
        </w:tc>
        <w:tc>
          <w:tcPr>
            <w:tcW w:w="1634" w:type="dxa"/>
            <w:vAlign w:val="center"/>
          </w:tcPr>
          <w:p w14:paraId="686E1DE5">
            <w:pPr>
              <w:ind w:left="-90"/>
              <w:jc w:val="center"/>
              <w:rPr>
                <w:rFonts w:ascii="宋体" w:hAnsi="宋体"/>
                <w:kern w:val="0"/>
                <w:sz w:val="20"/>
              </w:rPr>
            </w:pPr>
          </w:p>
        </w:tc>
      </w:tr>
    </w:tbl>
    <w:p w14:paraId="717A89C8">
      <w:pPr>
        <w:pStyle w:val="5"/>
        <w:spacing w:before="156" w:beforeLines="50" w:after="156" w:afterLines="50" w:line="360" w:lineRule="auto"/>
        <w:jc w:val="left"/>
        <w:rPr>
          <w:rFonts w:ascii="宋体" w:hAnsi="宋体"/>
          <w:sz w:val="24"/>
        </w:rPr>
      </w:pPr>
      <w:r>
        <w:rPr>
          <w:rFonts w:hint="eastAsia" w:ascii="宋体" w:hAnsi="宋体" w:cs="宋体"/>
          <w:color w:val="000000"/>
          <w:kern w:val="0"/>
          <w:sz w:val="24"/>
        </w:rPr>
        <w:t>采</w:t>
      </w:r>
      <w:r>
        <w:rPr>
          <w:rFonts w:hint="eastAsia" w:ascii="宋体" w:hAnsi="宋体"/>
          <w:sz w:val="24"/>
        </w:rPr>
        <w:t>注：供应商应对照信息化项目校内分散采购需求，逐条核对所提投标内容是否作出了实质性的响应，有偏离的必须作出说明，供应商必须提供本次投标的技术指标。</w:t>
      </w:r>
    </w:p>
    <w:p w14:paraId="0D3393AC">
      <w:pPr>
        <w:spacing w:line="360" w:lineRule="auto"/>
        <w:rPr>
          <w:rFonts w:ascii="宋体" w:hAnsi="宋体"/>
          <w:sz w:val="24"/>
        </w:rPr>
      </w:pPr>
      <w:r>
        <w:rPr>
          <w:rFonts w:hint="eastAsia" w:ascii="宋体" w:hAnsi="宋体"/>
          <w:sz w:val="24"/>
        </w:rPr>
        <w:t>供应商名称：（章）</w:t>
      </w:r>
      <w:r>
        <w:rPr>
          <w:rFonts w:hint="eastAsia" w:ascii="宋体" w:hAnsi="宋体"/>
          <w:sz w:val="24"/>
          <w:u w:val="single"/>
        </w:rPr>
        <w:t xml:space="preserve">                    </w:t>
      </w:r>
      <w:r>
        <w:rPr>
          <w:rFonts w:hint="eastAsia" w:ascii="宋体" w:hAnsi="宋体"/>
          <w:sz w:val="24"/>
        </w:rPr>
        <w:t xml:space="preserve">    </w:t>
      </w:r>
    </w:p>
    <w:p w14:paraId="52B65D9A">
      <w:pPr>
        <w:spacing w:line="360" w:lineRule="auto"/>
        <w:rPr>
          <w:rFonts w:ascii="宋体" w:hAnsi="宋体"/>
          <w:sz w:val="24"/>
        </w:rPr>
      </w:pPr>
      <w:r>
        <w:rPr>
          <w:rFonts w:hint="eastAsia" w:ascii="宋体" w:hAnsi="宋体"/>
          <w:color w:val="000000"/>
          <w:sz w:val="24"/>
        </w:rPr>
        <w:t>法定代表人或</w:t>
      </w:r>
      <w:r>
        <w:rPr>
          <w:rFonts w:hint="eastAsia" w:ascii="宋体" w:hAnsi="宋体" w:cs="宋体"/>
          <w:sz w:val="24"/>
        </w:rPr>
        <w:t>被授权人</w:t>
      </w:r>
      <w:r>
        <w:rPr>
          <w:rFonts w:hint="eastAsia" w:ascii="宋体" w:hAnsi="宋体"/>
          <w:sz w:val="24"/>
        </w:rPr>
        <w:t>（签字或盖章）：</w:t>
      </w:r>
      <w:r>
        <w:rPr>
          <w:rFonts w:hint="eastAsia" w:ascii="宋体" w:hAnsi="宋体"/>
          <w:sz w:val="24"/>
          <w:u w:val="single"/>
        </w:rPr>
        <w:t xml:space="preserve">                </w:t>
      </w:r>
      <w:r>
        <w:rPr>
          <w:rFonts w:hint="eastAsia" w:ascii="宋体" w:hAnsi="宋体"/>
          <w:sz w:val="24"/>
        </w:rPr>
        <w:t xml:space="preserve">  </w:t>
      </w:r>
    </w:p>
    <w:p w14:paraId="575431A2">
      <w:pPr>
        <w:spacing w:line="360" w:lineRule="auto"/>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14:paraId="6EBDDD1C">
      <w:pPr>
        <w:snapToGrid w:val="0"/>
        <w:spacing w:line="360" w:lineRule="auto"/>
        <w:ind w:right="-350" w:rightChars="-167"/>
        <w:rPr>
          <w:rFonts w:ascii="宋体" w:hAnsi="宋体"/>
          <w:spacing w:val="4"/>
          <w:sz w:val="24"/>
        </w:rPr>
      </w:pPr>
    </w:p>
    <w:p w14:paraId="43492421">
      <w:pPr>
        <w:snapToGrid w:val="0"/>
        <w:spacing w:line="360" w:lineRule="auto"/>
        <w:ind w:right="-350" w:rightChars="-167"/>
        <w:rPr>
          <w:rFonts w:ascii="宋体" w:hAnsi="宋体"/>
          <w:spacing w:val="4"/>
          <w:sz w:val="24"/>
        </w:rPr>
      </w:pPr>
    </w:p>
    <w:p w14:paraId="35035FD1">
      <w:pPr>
        <w:snapToGrid w:val="0"/>
        <w:spacing w:line="360" w:lineRule="auto"/>
        <w:ind w:right="-350" w:rightChars="-167"/>
        <w:rPr>
          <w:rFonts w:ascii="宋体" w:hAnsi="宋体"/>
          <w:spacing w:val="4"/>
          <w:sz w:val="24"/>
        </w:rPr>
      </w:pPr>
    </w:p>
    <w:p w14:paraId="055F3006">
      <w:pPr>
        <w:snapToGrid w:val="0"/>
        <w:spacing w:line="360" w:lineRule="auto"/>
        <w:ind w:right="-350" w:rightChars="-167"/>
        <w:rPr>
          <w:rFonts w:ascii="宋体" w:hAnsi="宋体"/>
          <w:spacing w:val="4"/>
          <w:sz w:val="24"/>
        </w:rPr>
      </w:pPr>
    </w:p>
    <w:p w14:paraId="48EA0625">
      <w:pPr>
        <w:snapToGrid w:val="0"/>
        <w:spacing w:line="360" w:lineRule="auto"/>
        <w:ind w:right="-350" w:rightChars="-167"/>
        <w:rPr>
          <w:rFonts w:ascii="宋体" w:hAnsi="宋体"/>
          <w:spacing w:val="4"/>
          <w:sz w:val="24"/>
        </w:rPr>
      </w:pPr>
    </w:p>
    <w:p w14:paraId="5C7C14F3">
      <w:pPr>
        <w:snapToGrid w:val="0"/>
        <w:spacing w:line="360" w:lineRule="auto"/>
        <w:ind w:right="-350" w:rightChars="-167"/>
        <w:rPr>
          <w:rFonts w:ascii="宋体" w:hAnsi="宋体"/>
          <w:spacing w:val="4"/>
          <w:sz w:val="24"/>
        </w:rPr>
        <w:sectPr>
          <w:pgSz w:w="11906" w:h="16838"/>
          <w:pgMar w:top="1440" w:right="1134" w:bottom="1440" w:left="1418" w:header="851" w:footer="992" w:gutter="0"/>
          <w:cols w:space="720" w:num="1"/>
          <w:docGrid w:type="linesAndChars" w:linePitch="312" w:charSpace="0"/>
        </w:sectPr>
      </w:pPr>
    </w:p>
    <w:bookmarkEnd w:id="17"/>
    <w:p w14:paraId="4D8E4BF6">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附件5：供应商投标授权书</w:t>
      </w:r>
    </w:p>
    <w:p w14:paraId="21A84066">
      <w:pPr>
        <w:widowControl/>
        <w:jc w:val="left"/>
        <w:rPr>
          <w:rFonts w:ascii="宋体" w:hAnsi="宋体" w:eastAsia="宋体" w:cs="宋体"/>
          <w:color w:val="000000"/>
          <w:kern w:val="0"/>
          <w:sz w:val="20"/>
          <w:szCs w:val="20"/>
          <w:lang w:bidi="ar"/>
        </w:rPr>
      </w:pPr>
    </w:p>
    <w:p w14:paraId="7D2E9170">
      <w:pPr>
        <w:widowControl/>
        <w:jc w:val="center"/>
        <w:rPr>
          <w:rFonts w:ascii="宋体" w:hAnsi="宋体" w:eastAsia="宋体" w:cs="宋体"/>
          <w:color w:val="000000"/>
          <w:kern w:val="0"/>
          <w:sz w:val="48"/>
          <w:szCs w:val="48"/>
          <w:lang w:bidi="ar"/>
        </w:rPr>
      </w:pPr>
      <w:r>
        <w:rPr>
          <w:rFonts w:hint="eastAsia" w:ascii="宋体" w:hAnsi="宋体" w:eastAsia="宋体" w:cs="宋体"/>
          <w:color w:val="000000"/>
          <w:kern w:val="0"/>
          <w:sz w:val="48"/>
          <w:szCs w:val="48"/>
          <w:lang w:bidi="ar"/>
        </w:rPr>
        <w:t>供应商投标授权书</w:t>
      </w:r>
    </w:p>
    <w:p w14:paraId="1CFC1176">
      <w:pPr>
        <w:widowControl/>
        <w:jc w:val="center"/>
        <w:rPr>
          <w:rFonts w:ascii="宋体" w:hAnsi="宋体" w:eastAsia="宋体" w:cs="宋体"/>
          <w:color w:val="000000"/>
          <w:kern w:val="0"/>
          <w:sz w:val="48"/>
          <w:szCs w:val="48"/>
          <w:lang w:bidi="ar"/>
        </w:rPr>
      </w:pPr>
    </w:p>
    <w:p w14:paraId="38AE0185">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江南大学信息化建设管理处：</w:t>
      </w:r>
    </w:p>
    <w:p w14:paraId="368A49D6">
      <w:pPr>
        <w:widowControl/>
        <w:spacing w:line="360" w:lineRule="auto"/>
        <w:jc w:val="left"/>
        <w:rPr>
          <w:rFonts w:ascii="宋体" w:hAnsi="宋体" w:eastAsia="宋体" w:cs="宋体"/>
          <w:color w:val="000000"/>
          <w:kern w:val="0"/>
          <w:sz w:val="28"/>
          <w:szCs w:val="28"/>
          <w:lang w:bidi="ar"/>
        </w:rPr>
      </w:pPr>
    </w:p>
    <w:p w14:paraId="5A43B28C">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本公司授权</w:t>
      </w:r>
      <w:r>
        <w:rPr>
          <w:rFonts w:hint="eastAsia" w:ascii="宋体" w:hAnsi="宋体" w:eastAsia="宋体" w:cs="宋体"/>
          <w:b/>
          <w:bCs/>
          <w:i/>
          <w:iCs/>
          <w:color w:val="000000"/>
          <w:kern w:val="0"/>
          <w:sz w:val="28"/>
          <w:szCs w:val="28"/>
          <w:u w:val="single"/>
          <w:lang w:bidi="ar"/>
        </w:rPr>
        <w:t>（被授权人的姓名）</w:t>
      </w:r>
      <w:r>
        <w:rPr>
          <w:rFonts w:hint="eastAsia" w:ascii="宋体" w:hAnsi="宋体" w:eastAsia="宋体" w:cs="宋体"/>
          <w:color w:val="000000"/>
          <w:kern w:val="0"/>
          <w:sz w:val="28"/>
          <w:szCs w:val="28"/>
          <w:lang w:bidi="ar"/>
        </w:rPr>
        <w:t>为本公司参与江南大学采购活动的合法代理人， 参加</w:t>
      </w:r>
      <w:r>
        <w:rPr>
          <w:rFonts w:hint="eastAsia" w:ascii="宋体" w:hAnsi="宋体" w:eastAsia="宋体" w:cs="宋体"/>
          <w:b/>
          <w:bCs/>
          <w:i/>
          <w:iCs/>
          <w:color w:val="000000"/>
          <w:kern w:val="0"/>
          <w:sz w:val="28"/>
          <w:szCs w:val="28"/>
          <w:u w:val="single"/>
          <w:lang w:bidi="ar"/>
        </w:rPr>
        <w:t xml:space="preserve">（招标项目名称）     （招标项目编号）    </w:t>
      </w:r>
      <w:r>
        <w:rPr>
          <w:rFonts w:hint="eastAsia" w:ascii="宋体" w:hAnsi="宋体" w:eastAsia="宋体" w:cs="宋体"/>
          <w:color w:val="000000"/>
          <w:kern w:val="0"/>
          <w:sz w:val="28"/>
          <w:szCs w:val="28"/>
          <w:lang w:bidi="ar"/>
        </w:rPr>
        <w:t xml:space="preserve">项目的招标活 动，以本公司名义处理与之有关的一切事务。 </w:t>
      </w:r>
    </w:p>
    <w:p w14:paraId="548EB290">
      <w:pPr>
        <w:widowControl/>
        <w:spacing w:line="360" w:lineRule="auto"/>
        <w:ind w:firstLine="560" w:firstLineChars="200"/>
        <w:jc w:val="left"/>
        <w:rPr>
          <w:rFonts w:ascii="宋体" w:hAnsi="宋体" w:eastAsia="宋体" w:cs="宋体"/>
          <w:color w:val="000000"/>
          <w:kern w:val="0"/>
          <w:sz w:val="28"/>
          <w:szCs w:val="28"/>
          <w:lang w:bidi="ar"/>
        </w:rPr>
      </w:pPr>
    </w:p>
    <w:p w14:paraId="6EC1AD17">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供应商名称：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（公章） </w:t>
      </w:r>
    </w:p>
    <w:p w14:paraId="41F0C672">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日      期：       年     月    日</w:t>
      </w:r>
    </w:p>
    <w:p w14:paraId="39544A38">
      <w:pPr>
        <w:widowControl/>
        <w:jc w:val="left"/>
        <w:rPr>
          <w:rFonts w:ascii="宋体" w:hAnsi="宋体" w:eastAsia="宋体" w:cs="宋体"/>
          <w:color w:val="000000"/>
          <w:kern w:val="0"/>
          <w:sz w:val="24"/>
          <w:lang w:bidi="ar"/>
        </w:rPr>
      </w:pPr>
    </w:p>
    <w:p w14:paraId="6A9A8DB2">
      <w:pPr>
        <w:widowControl/>
        <w:jc w:val="left"/>
        <w:rPr>
          <w:rFonts w:ascii="宋体" w:hAnsi="宋体" w:eastAsia="宋体" w:cs="宋体"/>
          <w:color w:val="000000"/>
          <w:kern w:val="0"/>
          <w:sz w:val="24"/>
          <w:lang w:bidi="ar"/>
        </w:rPr>
      </w:pPr>
    </w:p>
    <w:p w14:paraId="7E264487">
      <w:pPr>
        <w:widowControl/>
        <w:jc w:val="left"/>
      </w:pPr>
      <w:r>
        <w:rPr>
          <w:rFonts w:hint="eastAsia" w:ascii="宋体" w:hAnsi="宋体" w:eastAsia="宋体" w:cs="宋体"/>
          <w:color w:val="000000"/>
          <w:kern w:val="0"/>
          <w:sz w:val="24"/>
          <w:lang w:bidi="ar"/>
        </w:rPr>
        <w:t>被授权人身份证正反面复印件粘贴</w:t>
      </w:r>
    </w:p>
    <w:p w14:paraId="024D2BF1">
      <w:pPr>
        <w:spacing w:line="360" w:lineRule="auto"/>
        <w:rPr>
          <w:rFonts w:ascii="宋体" w:hAnsi="宋体" w:eastAsia="宋体" w:cs="宋体"/>
          <w:sz w:val="28"/>
          <w:szCs w:val="28"/>
        </w:rPr>
      </w:pPr>
    </w:p>
    <w:p w14:paraId="4B803A84">
      <w:pPr>
        <w:rPr>
          <w:sz w:val="24"/>
        </w:rPr>
      </w:pPr>
    </w:p>
    <w:p w14:paraId="12BFE652">
      <w:pPr>
        <w:rPr>
          <w:sz w:val="24"/>
        </w:rPr>
      </w:pPr>
    </w:p>
    <w:p w14:paraId="2100ACCF">
      <w:pPr>
        <w:rPr>
          <w:sz w:val="24"/>
        </w:rPr>
      </w:pPr>
    </w:p>
    <w:p w14:paraId="6549B4BB">
      <w:pPr>
        <w:rPr>
          <w:sz w:val="24"/>
        </w:rPr>
      </w:pPr>
    </w:p>
    <w:p w14:paraId="1AC3DBF7">
      <w:pPr>
        <w:rPr>
          <w:sz w:val="24"/>
        </w:rPr>
      </w:pPr>
    </w:p>
    <w:p w14:paraId="5A5899DE">
      <w:pPr>
        <w:rPr>
          <w:sz w:val="24"/>
        </w:rPr>
      </w:pPr>
    </w:p>
    <w:p w14:paraId="4F8AF304">
      <w:pPr>
        <w:rPr>
          <w:sz w:val="24"/>
        </w:rPr>
      </w:pPr>
    </w:p>
    <w:p w14:paraId="1ADA191C">
      <w:pPr>
        <w:rPr>
          <w:sz w:val="24"/>
        </w:rPr>
      </w:pPr>
    </w:p>
    <w:p w14:paraId="1C53BBE4">
      <w:pPr>
        <w:rPr>
          <w:sz w:val="24"/>
        </w:rPr>
      </w:pPr>
    </w:p>
    <w:p w14:paraId="39925052">
      <w:pPr>
        <w:rPr>
          <w:sz w:val="24"/>
        </w:rPr>
      </w:pPr>
    </w:p>
    <w:p w14:paraId="56F0C12A">
      <w:pPr>
        <w:rPr>
          <w:sz w:val="24"/>
        </w:rPr>
      </w:pPr>
    </w:p>
    <w:p w14:paraId="134351FB">
      <w:pPr>
        <w:rPr>
          <w:sz w:val="24"/>
        </w:rPr>
      </w:pPr>
    </w:p>
    <w:p w14:paraId="2B46DC18">
      <w:pPr>
        <w:rPr>
          <w:sz w:val="24"/>
        </w:rPr>
      </w:pPr>
    </w:p>
    <w:p w14:paraId="297BBB27">
      <w:pPr>
        <w:rPr>
          <w:sz w:val="24"/>
        </w:rPr>
      </w:pPr>
    </w:p>
    <w:p w14:paraId="0BB271A6">
      <w:pPr>
        <w:rPr>
          <w:sz w:val="24"/>
        </w:rPr>
      </w:pPr>
    </w:p>
    <w:p w14:paraId="7AA2436F">
      <w:pPr>
        <w:pStyle w:val="6"/>
        <w:spacing w:before="0" w:after="0" w:line="360" w:lineRule="auto"/>
        <w:rPr>
          <w:rFonts w:asciiTheme="minorEastAsia" w:hAnsiTheme="minorEastAsia"/>
          <w:b w:val="0"/>
          <w:bCs w:val="0"/>
          <w:sz w:val="21"/>
          <w:szCs w:val="21"/>
        </w:rPr>
      </w:pPr>
      <w:bookmarkStart w:id="19" w:name="_Toc510948711"/>
      <w:bookmarkStart w:id="20" w:name="_Toc511029431"/>
    </w:p>
    <w:bookmarkEnd w:id="19"/>
    <w:bookmarkEnd w:id="20"/>
    <w:p w14:paraId="394881A5">
      <w:pPr>
        <w:rPr>
          <w:sz w:val="24"/>
        </w:rPr>
      </w:pPr>
    </w:p>
    <w:p w14:paraId="4F8A0AA9">
      <w:pPr>
        <w:rPr>
          <w:sz w:val="24"/>
        </w:rPr>
      </w:pPr>
    </w:p>
    <w:p w14:paraId="6A995996">
      <w:pPr>
        <w:rPr>
          <w:sz w:val="24"/>
        </w:rPr>
      </w:pPr>
      <w:r>
        <w:rPr>
          <w:rFonts w:hint="eastAsia"/>
          <w:sz w:val="24"/>
        </w:rPr>
        <w:t>附件6</w:t>
      </w:r>
    </w:p>
    <w:p w14:paraId="0BAA928F">
      <w:pPr>
        <w:spacing w:line="480" w:lineRule="auto"/>
        <w:jc w:val="center"/>
        <w:rPr>
          <w:rFonts w:ascii="黑体" w:hAnsi="黑体" w:eastAsia="黑体" w:cs="黑体"/>
          <w:b/>
          <w:sz w:val="30"/>
          <w:szCs w:val="30"/>
        </w:rPr>
      </w:pPr>
      <w:r>
        <w:rPr>
          <w:rFonts w:hint="eastAsia" w:ascii="黑体" w:hAnsi="黑体" w:eastAsia="黑体" w:cs="黑体"/>
          <w:b/>
          <w:kern w:val="36"/>
          <w:sz w:val="36"/>
          <w:szCs w:val="36"/>
        </w:rPr>
        <w:t>信息化项目分散采购</w:t>
      </w:r>
      <w:r>
        <w:rPr>
          <w:rFonts w:hint="eastAsia" w:ascii="黑体" w:hAnsi="黑体" w:eastAsia="黑体" w:cs="黑体"/>
          <w:b/>
          <w:sz w:val="36"/>
          <w:szCs w:val="36"/>
        </w:rPr>
        <w:t>承诺书</w:t>
      </w:r>
    </w:p>
    <w:p w14:paraId="28679D1C">
      <w:pPr>
        <w:spacing w:line="360" w:lineRule="auto"/>
        <w:rPr>
          <w:b/>
          <w:bCs/>
          <w:sz w:val="30"/>
          <w:szCs w:val="30"/>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1EC0B70F">
      <w:pPr>
        <w:spacing w:line="480" w:lineRule="auto"/>
        <w:rPr>
          <w:rFonts w:asciiTheme="minorEastAsia" w:hAnsiTheme="minorEastAsia" w:cstheme="minorEastAsia"/>
          <w:sz w:val="24"/>
        </w:rPr>
      </w:pPr>
      <w:r>
        <w:rPr>
          <w:rFonts w:hint="eastAsia" w:asciiTheme="minorEastAsia" w:hAnsiTheme="minorEastAsia" w:cstheme="minorEastAsia"/>
          <w:sz w:val="24"/>
        </w:rPr>
        <w:t xml:space="preserve">    对于江南大学采购的_________________________________________项目(项目编号：____________)，本公司承诺如下：</w:t>
      </w:r>
    </w:p>
    <w:p w14:paraId="7159B5AC">
      <w:pPr>
        <w:numPr>
          <w:ilvl w:val="0"/>
          <w:numId w:val="6"/>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最终报价为（大写）：_____________________________________________ </w:t>
      </w:r>
    </w:p>
    <w:p w14:paraId="20038183">
      <w:pPr>
        <w:numPr>
          <w:ilvl w:val="0"/>
          <w:numId w:val="6"/>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维保期为：___________________________________________________</w:t>
      </w:r>
    </w:p>
    <w:p w14:paraId="7E9DA6CE">
      <w:pPr>
        <w:numPr>
          <w:ilvl w:val="0"/>
          <w:numId w:val="6"/>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其他承诺：</w:t>
      </w:r>
      <w:r>
        <w:rPr>
          <w:rFonts w:hint="eastAsia" w:asciiTheme="minorEastAsia" w:hAnsiTheme="minorEastAsia" w:cstheme="minorEastAsia"/>
          <w:sz w:val="24"/>
          <w:u w:val="single"/>
        </w:rPr>
        <w:t xml:space="preserve">                                                                                                                                                                                                                      </w:t>
      </w:r>
    </w:p>
    <w:p w14:paraId="7D492F91">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CEEE6DE">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571EBAAC">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42DDE9A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C571234">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84179F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323F626">
      <w:pPr>
        <w:spacing w:line="480" w:lineRule="auto"/>
        <w:ind w:left="420" w:leftChars="200"/>
        <w:rPr>
          <w:rFonts w:asciiTheme="minorEastAsia" w:hAnsiTheme="minorEastAsia" w:cstheme="minorEastAsia"/>
          <w:sz w:val="24"/>
        </w:rPr>
      </w:pPr>
    </w:p>
    <w:p w14:paraId="1BE5204F">
      <w:pPr>
        <w:spacing w:line="480" w:lineRule="auto"/>
        <w:ind w:left="420" w:leftChars="200"/>
        <w:rPr>
          <w:rFonts w:asciiTheme="minorEastAsia" w:hAnsiTheme="minorEastAsia" w:cstheme="minorEastAsia"/>
          <w:sz w:val="24"/>
        </w:rPr>
      </w:pPr>
      <w:r>
        <w:rPr>
          <w:rFonts w:hint="eastAsia" w:asciiTheme="minorEastAsia" w:hAnsiTheme="minorEastAsia" w:cstheme="minorEastAsia"/>
          <w:sz w:val="24"/>
        </w:rPr>
        <w:t xml:space="preserve">                 </w:t>
      </w:r>
    </w:p>
    <w:p w14:paraId="30A1668F">
      <w:pPr>
        <w:spacing w:line="480" w:lineRule="auto"/>
        <w:ind w:left="420" w:leftChars="200"/>
        <w:jc w:val="center"/>
        <w:rPr>
          <w:rFonts w:asciiTheme="minorEastAsia" w:hAnsiTheme="minorEastAsia" w:cstheme="minorEastAsia"/>
          <w:sz w:val="24"/>
        </w:rPr>
      </w:pPr>
      <w:r>
        <w:rPr>
          <w:rFonts w:hint="eastAsia" w:asciiTheme="minorEastAsia" w:hAnsiTheme="minorEastAsia" w:cstheme="minorEastAsia"/>
          <w:sz w:val="24"/>
        </w:rPr>
        <w:t xml:space="preserve">                           供应商：___________________________</w:t>
      </w:r>
    </w:p>
    <w:p w14:paraId="212ED977">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授权代表（签名、盖章）：____________________</w:t>
      </w:r>
    </w:p>
    <w:p w14:paraId="0DAB44F8">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年      月     日</w:t>
      </w:r>
    </w:p>
    <w:p w14:paraId="412A46F3">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auto"/>
    <w:pitch w:val="default"/>
    <w:sig w:usb0="E00006FF" w:usb1="0000FCFF" w:usb2="00000001" w:usb3="00000000" w:csb0="6000019F" w:csb1="DFD70000"/>
  </w:font>
  <w:font w:name="Helvetica Neue">
    <w:altName w:val="Times New Roman"/>
    <w:panose1 w:val="00000000000000000000"/>
    <w:charset w:val="00"/>
    <w:family w:val="roman"/>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icomo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485895"/>
    </w:sdtPr>
    <w:sdtContent>
      <w:p w14:paraId="5D8097A4">
        <w:pPr>
          <w:pStyle w:val="16"/>
          <w:jc w:val="center"/>
        </w:pPr>
        <w:r>
          <w:fldChar w:fldCharType="begin"/>
        </w:r>
        <w:r>
          <w:instrText xml:space="preserve">PAGE   \* MERGEFORMAT</w:instrText>
        </w:r>
        <w:r>
          <w:fldChar w:fldCharType="separate"/>
        </w:r>
        <w:r>
          <w:t>2</w:t>
        </w:r>
        <w:r>
          <w:fldChar w:fldCharType="end"/>
        </w:r>
      </w:p>
    </w:sdtContent>
  </w:sdt>
  <w:p w14:paraId="7E70963A">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29910"/>
    </w:sdtPr>
    <w:sdtContent>
      <w:p w14:paraId="3C1351A5">
        <w:pPr>
          <w:pStyle w:val="16"/>
          <w:jc w:val="center"/>
        </w:pPr>
        <w:r>
          <w:fldChar w:fldCharType="begin"/>
        </w:r>
        <w:r>
          <w:instrText xml:space="preserve">PAGE   \* MERGEFORMAT</w:instrText>
        </w:r>
        <w:r>
          <w:fldChar w:fldCharType="separate"/>
        </w:r>
        <w:r>
          <w:t>1</w:t>
        </w:r>
        <w:r>
          <w:fldChar w:fldCharType="end"/>
        </w:r>
      </w:p>
    </w:sdtContent>
  </w:sdt>
  <w:p w14:paraId="6D802B6F">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4C778"/>
    <w:multiLevelType w:val="multilevel"/>
    <w:tmpl w:val="9D94C77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B41BD71"/>
    <w:multiLevelType w:val="singleLevel"/>
    <w:tmpl w:val="CB41BD71"/>
    <w:lvl w:ilvl="0" w:tentative="0">
      <w:start w:val="1"/>
      <w:numFmt w:val="decimal"/>
      <w:lvlText w:val="(%1)"/>
      <w:lvlJc w:val="left"/>
      <w:pPr>
        <w:tabs>
          <w:tab w:val="left" w:pos="420"/>
        </w:tabs>
        <w:ind w:left="845" w:hanging="425"/>
      </w:pPr>
      <w:rPr>
        <w:rFonts w:hint="default"/>
      </w:rPr>
    </w:lvl>
  </w:abstractNum>
  <w:abstractNum w:abstractNumId="2">
    <w:nsid w:val="E831D10D"/>
    <w:multiLevelType w:val="singleLevel"/>
    <w:tmpl w:val="E831D10D"/>
    <w:lvl w:ilvl="0" w:tentative="0">
      <w:start w:val="1"/>
      <w:numFmt w:val="chineseCounting"/>
      <w:suff w:val="nothing"/>
      <w:lvlText w:val="%1、"/>
      <w:lvlJc w:val="left"/>
      <w:pPr>
        <w:ind w:left="0" w:firstLine="420"/>
      </w:pPr>
      <w:rPr>
        <w:rFonts w:hint="eastAsia"/>
      </w:rPr>
    </w:lvl>
  </w:abstractNum>
  <w:abstractNum w:abstractNumId="3">
    <w:nsid w:val="E87998D1"/>
    <w:multiLevelType w:val="singleLevel"/>
    <w:tmpl w:val="E87998D1"/>
    <w:lvl w:ilvl="0" w:tentative="0">
      <w:start w:val="1"/>
      <w:numFmt w:val="chineseCounting"/>
      <w:suff w:val="nothing"/>
      <w:lvlText w:val="%1、"/>
      <w:lvlJc w:val="left"/>
      <w:pPr>
        <w:ind w:left="0" w:firstLine="420"/>
      </w:pPr>
      <w:rPr>
        <w:rFonts w:hint="eastAsia"/>
      </w:rPr>
    </w:lvl>
  </w:abstractNum>
  <w:abstractNum w:abstractNumId="4">
    <w:nsid w:val="F29984E5"/>
    <w:multiLevelType w:val="singleLevel"/>
    <w:tmpl w:val="F29984E5"/>
    <w:lvl w:ilvl="0" w:tentative="0">
      <w:start w:val="1"/>
      <w:numFmt w:val="decimal"/>
      <w:lvlText w:val="%1."/>
      <w:lvlJc w:val="left"/>
      <w:pPr>
        <w:tabs>
          <w:tab w:val="left" w:pos="312"/>
        </w:tabs>
      </w:pPr>
      <w:rPr>
        <w:rFonts w:hint="default"/>
        <w:b w:val="0"/>
        <w:bCs w:val="0"/>
      </w:rPr>
    </w:lvl>
  </w:abstractNum>
  <w:abstractNum w:abstractNumId="5">
    <w:nsid w:val="152FE204"/>
    <w:multiLevelType w:val="singleLevel"/>
    <w:tmpl w:val="152FE204"/>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WZlMDA0MDljMWE4ODc5ZTkxNjllNmNlMDhlZTUifQ=="/>
    <w:docVar w:name="KSO_WPS_MARK_KEY" w:val="ff1e0370-22f8-4dce-8d72-0e1ffc332440"/>
  </w:docVars>
  <w:rsids>
    <w:rsidRoot w:val="00C6722A"/>
    <w:rsid w:val="00163B36"/>
    <w:rsid w:val="001C1E7A"/>
    <w:rsid w:val="00273BE2"/>
    <w:rsid w:val="002D35D7"/>
    <w:rsid w:val="003156B4"/>
    <w:rsid w:val="00363DD2"/>
    <w:rsid w:val="00402650"/>
    <w:rsid w:val="00416A33"/>
    <w:rsid w:val="004200B5"/>
    <w:rsid w:val="00435660"/>
    <w:rsid w:val="00446427"/>
    <w:rsid w:val="004E482C"/>
    <w:rsid w:val="004F5B91"/>
    <w:rsid w:val="0057338E"/>
    <w:rsid w:val="0057731B"/>
    <w:rsid w:val="006665D5"/>
    <w:rsid w:val="006C72AF"/>
    <w:rsid w:val="00726CBE"/>
    <w:rsid w:val="007C2B70"/>
    <w:rsid w:val="0086209B"/>
    <w:rsid w:val="00887A96"/>
    <w:rsid w:val="009271B8"/>
    <w:rsid w:val="00941AF8"/>
    <w:rsid w:val="00944522"/>
    <w:rsid w:val="00997A32"/>
    <w:rsid w:val="00A34A92"/>
    <w:rsid w:val="00AA6F81"/>
    <w:rsid w:val="00B454EB"/>
    <w:rsid w:val="00B844FE"/>
    <w:rsid w:val="00BD453F"/>
    <w:rsid w:val="00C46CB2"/>
    <w:rsid w:val="00C51A80"/>
    <w:rsid w:val="00C6722A"/>
    <w:rsid w:val="00C726C2"/>
    <w:rsid w:val="00C759C7"/>
    <w:rsid w:val="00D40D4C"/>
    <w:rsid w:val="00D82EF8"/>
    <w:rsid w:val="00DB4945"/>
    <w:rsid w:val="00DD6C46"/>
    <w:rsid w:val="00DE1FE5"/>
    <w:rsid w:val="00E97E43"/>
    <w:rsid w:val="00EE13F6"/>
    <w:rsid w:val="00FA706A"/>
    <w:rsid w:val="00FF3EF8"/>
    <w:rsid w:val="010C36C8"/>
    <w:rsid w:val="04CC6A3D"/>
    <w:rsid w:val="04CD090B"/>
    <w:rsid w:val="05C263D6"/>
    <w:rsid w:val="08E03423"/>
    <w:rsid w:val="09344C4E"/>
    <w:rsid w:val="09963D4E"/>
    <w:rsid w:val="0A0106F5"/>
    <w:rsid w:val="0B36375A"/>
    <w:rsid w:val="0C707C14"/>
    <w:rsid w:val="0CE20074"/>
    <w:rsid w:val="0EE55A91"/>
    <w:rsid w:val="12AC49E4"/>
    <w:rsid w:val="12F301E3"/>
    <w:rsid w:val="14890446"/>
    <w:rsid w:val="1574621E"/>
    <w:rsid w:val="1A0653C4"/>
    <w:rsid w:val="1A4A1646"/>
    <w:rsid w:val="1ACD37C2"/>
    <w:rsid w:val="1BC26010"/>
    <w:rsid w:val="1C0C1B6A"/>
    <w:rsid w:val="1DD91315"/>
    <w:rsid w:val="1DF63666"/>
    <w:rsid w:val="1EDF4885"/>
    <w:rsid w:val="1F8519CA"/>
    <w:rsid w:val="207032A0"/>
    <w:rsid w:val="2230056D"/>
    <w:rsid w:val="227859C0"/>
    <w:rsid w:val="22AE0B82"/>
    <w:rsid w:val="237909F8"/>
    <w:rsid w:val="240A1A0E"/>
    <w:rsid w:val="267B2653"/>
    <w:rsid w:val="26C32955"/>
    <w:rsid w:val="28D220AC"/>
    <w:rsid w:val="29270EDC"/>
    <w:rsid w:val="294835F5"/>
    <w:rsid w:val="2B0F3624"/>
    <w:rsid w:val="2D89352F"/>
    <w:rsid w:val="2F425CE3"/>
    <w:rsid w:val="340E25D9"/>
    <w:rsid w:val="341A0804"/>
    <w:rsid w:val="34524761"/>
    <w:rsid w:val="3694098A"/>
    <w:rsid w:val="37920202"/>
    <w:rsid w:val="37B75A65"/>
    <w:rsid w:val="38222DF0"/>
    <w:rsid w:val="39B03518"/>
    <w:rsid w:val="3B16260A"/>
    <w:rsid w:val="3C5F2ED5"/>
    <w:rsid w:val="3F375A43"/>
    <w:rsid w:val="41FB58F2"/>
    <w:rsid w:val="43B54A45"/>
    <w:rsid w:val="44C13D25"/>
    <w:rsid w:val="451A4D13"/>
    <w:rsid w:val="461F45F4"/>
    <w:rsid w:val="4624790D"/>
    <w:rsid w:val="46B864B2"/>
    <w:rsid w:val="46FF153C"/>
    <w:rsid w:val="47F40CED"/>
    <w:rsid w:val="48023F20"/>
    <w:rsid w:val="482400FD"/>
    <w:rsid w:val="485F0A38"/>
    <w:rsid w:val="494135D3"/>
    <w:rsid w:val="4B7D0C82"/>
    <w:rsid w:val="4C5915DA"/>
    <w:rsid w:val="4D945499"/>
    <w:rsid w:val="4E2B2C17"/>
    <w:rsid w:val="4E6859B7"/>
    <w:rsid w:val="50125623"/>
    <w:rsid w:val="508D0070"/>
    <w:rsid w:val="51EC4AFF"/>
    <w:rsid w:val="521C3800"/>
    <w:rsid w:val="52BB42CF"/>
    <w:rsid w:val="53365190"/>
    <w:rsid w:val="538335A0"/>
    <w:rsid w:val="53BE4836"/>
    <w:rsid w:val="547816E4"/>
    <w:rsid w:val="554C269D"/>
    <w:rsid w:val="5649560F"/>
    <w:rsid w:val="5CE44C8E"/>
    <w:rsid w:val="5DA464F1"/>
    <w:rsid w:val="5E386B20"/>
    <w:rsid w:val="5E5E3C84"/>
    <w:rsid w:val="5F3250CA"/>
    <w:rsid w:val="60FA4DF7"/>
    <w:rsid w:val="62CF7CC4"/>
    <w:rsid w:val="630A50E0"/>
    <w:rsid w:val="631C6F8C"/>
    <w:rsid w:val="63201C2F"/>
    <w:rsid w:val="6326247B"/>
    <w:rsid w:val="650C7D81"/>
    <w:rsid w:val="668806F3"/>
    <w:rsid w:val="671604B0"/>
    <w:rsid w:val="693747D3"/>
    <w:rsid w:val="69587BB4"/>
    <w:rsid w:val="6A18720C"/>
    <w:rsid w:val="6C860252"/>
    <w:rsid w:val="6E7F0056"/>
    <w:rsid w:val="6EA3424A"/>
    <w:rsid w:val="6EBB2E18"/>
    <w:rsid w:val="6EF449AB"/>
    <w:rsid w:val="70512F98"/>
    <w:rsid w:val="70997702"/>
    <w:rsid w:val="71A6157C"/>
    <w:rsid w:val="71D85D4A"/>
    <w:rsid w:val="722E3CB7"/>
    <w:rsid w:val="72353C60"/>
    <w:rsid w:val="749F1D7E"/>
    <w:rsid w:val="764D5755"/>
    <w:rsid w:val="7C371D7F"/>
    <w:rsid w:val="7EA0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5"/>
    <w:unhideWhenUsed/>
    <w:qFormat/>
    <w:uiPriority w:val="9"/>
    <w:pPr>
      <w:keepNext/>
      <w:keepLines/>
      <w:spacing w:before="260" w:after="260" w:line="416" w:lineRule="auto"/>
      <w:outlineLvl w:val="1"/>
    </w:pPr>
    <w:rPr>
      <w:rFonts w:ascii="Calibri Light" w:hAnsi="Calibri Light"/>
      <w:b/>
      <w:bCs/>
      <w:sz w:val="32"/>
      <w:szCs w:val="32"/>
    </w:rPr>
  </w:style>
  <w:style w:type="paragraph" w:styleId="7">
    <w:name w:val="heading 3"/>
    <w:basedOn w:val="1"/>
    <w:next w:val="8"/>
    <w:unhideWhenUsed/>
    <w:qFormat/>
    <w:uiPriority w:val="9"/>
    <w:pPr>
      <w:keepNext/>
      <w:keepLines/>
      <w:numPr>
        <w:ilvl w:val="2"/>
        <w:numId w:val="1"/>
      </w:numPr>
      <w:spacing w:before="120" w:after="120"/>
      <w:ind w:firstLine="0"/>
      <w:outlineLvl w:val="2"/>
    </w:pPr>
    <w:rPr>
      <w:rFonts w:ascii="宋体" w:hAnsi="宋体"/>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Times New Roman" w:hAnsi="Times New Roman" w:cs="Times New Roman"/>
    </w:rPr>
  </w:style>
  <w:style w:type="paragraph" w:styleId="3">
    <w:name w:val="Body Text Indent"/>
    <w:basedOn w:val="1"/>
    <w:next w:val="4"/>
    <w:qFormat/>
    <w:uiPriority w:val="0"/>
    <w:pPr>
      <w:snapToGrid w:val="0"/>
      <w:spacing w:line="440" w:lineRule="exact"/>
      <w:ind w:left="1120" w:hanging="1120" w:hangingChars="400"/>
    </w:pPr>
    <w:rPr>
      <w:rFonts w:eastAsia="DFKai-SB"/>
      <w:sz w:val="28"/>
      <w:lang w:eastAsia="zh-TW"/>
    </w:rPr>
  </w:style>
  <w:style w:type="paragraph" w:styleId="4">
    <w:name w:val="envelope return"/>
    <w:basedOn w:val="1"/>
    <w:qFormat/>
    <w:uiPriority w:val="0"/>
    <w:pPr>
      <w:snapToGrid w:val="0"/>
    </w:pPr>
    <w:rPr>
      <w:rFonts w:ascii="Arial" w:hAnsi="Arial"/>
    </w:rPr>
  </w:style>
  <w:style w:type="paragraph" w:styleId="8">
    <w:name w:val="Normal Indent"/>
    <w:basedOn w:val="1"/>
    <w:semiHidden/>
    <w:unhideWhenUsed/>
    <w:qFormat/>
    <w:uiPriority w:val="99"/>
    <w:pPr>
      <w:ind w:firstLine="420" w:firstLineChars="200"/>
    </w:pPr>
  </w:style>
  <w:style w:type="paragraph" w:styleId="9">
    <w:name w:val="Body Text"/>
    <w:basedOn w:val="1"/>
    <w:next w:val="10"/>
    <w:semiHidden/>
    <w:unhideWhenUsed/>
    <w:qFormat/>
    <w:uiPriority w:val="99"/>
    <w:pPr>
      <w:spacing w:after="120"/>
    </w:pPr>
  </w:style>
  <w:style w:type="paragraph" w:customStyle="1" w:styleId="10">
    <w:name w:val="style4"/>
    <w:basedOn w:val="1"/>
    <w:next w:val="11"/>
    <w:qFormat/>
    <w:uiPriority w:val="0"/>
    <w:pPr>
      <w:spacing w:before="280" w:after="280"/>
    </w:pPr>
    <w:rPr>
      <w:rFonts w:ascii="宋体"/>
      <w:sz w:val="18"/>
    </w:rPr>
  </w:style>
  <w:style w:type="paragraph" w:customStyle="1" w:styleId="11">
    <w:name w:val="2"/>
    <w:basedOn w:val="1"/>
    <w:next w:val="1"/>
    <w:qFormat/>
    <w:uiPriority w:val="0"/>
    <w:pPr>
      <w:spacing w:line="360" w:lineRule="auto"/>
    </w:pPr>
    <w:rPr>
      <w:rFonts w:eastAsia="仿宋_GB2312"/>
      <w:sz w:val="28"/>
      <w:szCs w:val="28"/>
    </w:rPr>
  </w:style>
  <w:style w:type="paragraph" w:styleId="12">
    <w:name w:val="List 2"/>
    <w:basedOn w:val="1"/>
    <w:semiHidden/>
    <w:unhideWhenUsed/>
    <w:qFormat/>
    <w:uiPriority w:val="99"/>
    <w:pPr>
      <w:widowControl/>
      <w:adjustRightInd w:val="0"/>
      <w:snapToGrid w:val="0"/>
      <w:spacing w:before="100" w:beforeAutospacing="1" w:after="200"/>
      <w:ind w:left="100" w:leftChars="200" w:hanging="200" w:hangingChars="200"/>
      <w:jc w:val="left"/>
    </w:pPr>
    <w:rPr>
      <w:rFonts w:ascii="Tahoma" w:hAnsi="Tahoma" w:eastAsia="微软雅黑" w:cs="Times New Roman"/>
      <w:kern w:val="0"/>
      <w:sz w:val="22"/>
      <w:szCs w:val="22"/>
    </w:rPr>
  </w:style>
  <w:style w:type="paragraph" w:styleId="13">
    <w:name w:val="Plain Text"/>
    <w:basedOn w:val="1"/>
    <w:qFormat/>
    <w:uiPriority w:val="0"/>
    <w:pPr>
      <w:jc w:val="left"/>
    </w:pPr>
    <w:rPr>
      <w:rFonts w:ascii="MingLiU" w:hAnsi="Courier New" w:eastAsia="MingLiU"/>
      <w:sz w:val="24"/>
      <w:szCs w:val="20"/>
      <w:lang w:eastAsia="zh-TW"/>
    </w:rPr>
  </w:style>
  <w:style w:type="paragraph" w:styleId="14">
    <w:name w:val="Body Text Indent 2"/>
    <w:basedOn w:val="1"/>
    <w:qFormat/>
    <w:uiPriority w:val="0"/>
    <w:pPr>
      <w:snapToGrid w:val="0"/>
      <w:spacing w:line="560" w:lineRule="atLeast"/>
      <w:ind w:firstLine="540"/>
    </w:pPr>
  </w:style>
  <w:style w:type="paragraph" w:styleId="15">
    <w:name w:val="Balloon Text"/>
    <w:basedOn w:val="1"/>
    <w:link w:val="32"/>
    <w:qFormat/>
    <w:uiPriority w:val="0"/>
    <w:rPr>
      <w:sz w:val="18"/>
      <w:szCs w:val="18"/>
    </w:rPr>
  </w:style>
  <w:style w:type="paragraph" w:styleId="16">
    <w:name w:val="footer"/>
    <w:basedOn w:val="1"/>
    <w:unhideWhenUsed/>
    <w:qFormat/>
    <w:uiPriority w:val="99"/>
    <w:pPr>
      <w:tabs>
        <w:tab w:val="center" w:pos="4153"/>
        <w:tab w:val="right" w:pos="8306"/>
      </w:tabs>
      <w:snapToGrid w:val="0"/>
      <w:jc w:val="left"/>
    </w:pPr>
    <w:rPr>
      <w:sz w:val="18"/>
      <w:szCs w:val="18"/>
      <w:lang w:val="zh-CN"/>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FollowedHyperlink"/>
    <w:basedOn w:val="22"/>
    <w:qFormat/>
    <w:uiPriority w:val="0"/>
    <w:rPr>
      <w:color w:val="039BE5"/>
      <w:u w:val="none"/>
    </w:rPr>
  </w:style>
  <w:style w:type="character" w:styleId="25">
    <w:name w:val="HTML Definition"/>
    <w:basedOn w:val="22"/>
    <w:qFormat/>
    <w:uiPriority w:val="0"/>
    <w:rPr>
      <w:i/>
      <w:iCs/>
    </w:rPr>
  </w:style>
  <w:style w:type="character" w:styleId="26">
    <w:name w:val="Hyperlink"/>
    <w:basedOn w:val="22"/>
    <w:qFormat/>
    <w:uiPriority w:val="99"/>
    <w:rPr>
      <w:color w:val="0000FF"/>
      <w:u w:val="single"/>
    </w:rPr>
  </w:style>
  <w:style w:type="character" w:styleId="27">
    <w:name w:val="HTML Code"/>
    <w:basedOn w:val="22"/>
    <w:qFormat/>
    <w:uiPriority w:val="0"/>
    <w:rPr>
      <w:rFonts w:hint="default" w:ascii="Consolas" w:hAnsi="Consolas" w:eastAsia="Consolas" w:cs="Consolas"/>
      <w:color w:val="C7254E"/>
      <w:sz w:val="21"/>
      <w:szCs w:val="21"/>
      <w:shd w:val="clear" w:fill="F9F2F4"/>
    </w:rPr>
  </w:style>
  <w:style w:type="character" w:styleId="28">
    <w:name w:val="HTML Keyboard"/>
    <w:basedOn w:val="22"/>
    <w:qFormat/>
    <w:uiPriority w:val="0"/>
    <w:rPr>
      <w:rFonts w:ascii="Consolas" w:hAnsi="Consolas" w:eastAsia="Consolas" w:cs="Consolas"/>
      <w:color w:val="FFFFFF"/>
      <w:sz w:val="18"/>
      <w:szCs w:val="18"/>
      <w:shd w:val="clear" w:fill="333333"/>
    </w:rPr>
  </w:style>
  <w:style w:type="character" w:styleId="29">
    <w:name w:val="HTML Sample"/>
    <w:basedOn w:val="22"/>
    <w:qFormat/>
    <w:uiPriority w:val="0"/>
    <w:rPr>
      <w:rFonts w:hint="default" w:ascii="Consolas" w:hAnsi="Consolas" w:eastAsia="Consolas" w:cs="Consolas"/>
      <w:color w:val="000000"/>
      <w:sz w:val="21"/>
      <w:szCs w:val="21"/>
    </w:rPr>
  </w:style>
  <w:style w:type="paragraph" w:customStyle="1" w:styleId="30">
    <w:name w:val="样式 10 磅31114"/>
    <w:qFormat/>
    <w:uiPriority w:val="0"/>
    <w:pPr>
      <w:widowControl w:val="0"/>
      <w:jc w:val="center"/>
    </w:pPr>
    <w:rPr>
      <w:rFonts w:ascii="Times New Roman" w:hAnsi="Times New Roman" w:eastAsia="宋体" w:cs="Times New Roman"/>
      <w:b/>
      <w:kern w:val="2"/>
      <w:sz w:val="15"/>
      <w:szCs w:val="24"/>
      <w:lang w:val="en-US" w:eastAsia="zh-CN" w:bidi="ar-SA"/>
    </w:rPr>
  </w:style>
  <w:style w:type="paragraph" w:styleId="31">
    <w:name w:val="List Paragraph"/>
    <w:basedOn w:val="1"/>
    <w:qFormat/>
    <w:uiPriority w:val="34"/>
    <w:pPr>
      <w:ind w:firstLine="420" w:firstLineChars="200"/>
    </w:pPr>
  </w:style>
  <w:style w:type="character" w:customStyle="1" w:styleId="32">
    <w:name w:val="批注框文本 字符"/>
    <w:basedOn w:val="22"/>
    <w:link w:val="15"/>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标题 2 字符"/>
    <w:link w:val="6"/>
    <w:qFormat/>
    <w:uiPriority w:val="9"/>
    <w:rPr>
      <w:rFonts w:ascii="Calibri Light" w:hAnsi="Calibri Light"/>
      <w:b/>
      <w:bCs/>
      <w:sz w:val="32"/>
      <w:szCs w:val="32"/>
    </w:rPr>
  </w:style>
  <w:style w:type="paragraph" w:customStyle="1" w:styleId="36">
    <w:name w:val="普通文字"/>
    <w:basedOn w:val="1"/>
    <w:next w:val="1"/>
    <w:qFormat/>
    <w:uiPriority w:val="99"/>
    <w:rPr>
      <w:rFonts w:ascii="宋体" w:hAnsi="宋体" w:cs="宋体"/>
      <w:kern w:val="0"/>
      <w:sz w:val="24"/>
      <w:u w:color="000000"/>
    </w:rPr>
  </w:style>
  <w:style w:type="paragraph" w:customStyle="1" w:styleId="37">
    <w:name w:val="首行缩进"/>
    <w:basedOn w:val="1"/>
    <w:qFormat/>
    <w:uiPriority w:val="0"/>
    <w:pPr>
      <w:ind w:firstLine="480" w:firstLineChars="200"/>
    </w:pPr>
    <w:rPr>
      <w:lang w:val="zh-CN"/>
    </w:rPr>
  </w:style>
  <w:style w:type="paragraph" w:customStyle="1" w:styleId="38">
    <w:name w:val="默认"/>
    <w:qFormat/>
    <w:uiPriority w:val="0"/>
    <w:pPr>
      <w:framePr w:wrap="around" w:vAnchor="margin" w:hAnchor="text" w:y="1"/>
    </w:pPr>
    <w:rPr>
      <w:rFonts w:ascii="Helvetica Neue" w:hAnsi="Helvetica Neue" w:eastAsia="Helvetica Neue" w:cs="Helvetica Neue"/>
      <w:color w:val="000000"/>
      <w:sz w:val="22"/>
      <w:szCs w:val="22"/>
      <w:lang w:val="en-US" w:eastAsia="zh-CN" w:bidi="ar-SA"/>
    </w:rPr>
  </w:style>
  <w:style w:type="paragraph" w:customStyle="1" w:styleId="39">
    <w:name w:val="小标题 2"/>
    <w:next w:val="40"/>
    <w:qFormat/>
    <w:uiPriority w:val="0"/>
    <w:pPr>
      <w:keepNext/>
      <w:framePr w:wrap="around" w:vAnchor="margin" w:hAnchor="text" w:y="1"/>
      <w:outlineLvl w:val="3"/>
    </w:pPr>
    <w:rPr>
      <w:rFonts w:ascii="Helvetica Neue" w:hAnsi="Helvetica Neue" w:eastAsia="Helvetica Neue" w:cs="Helvetica Neue"/>
      <w:b/>
      <w:bCs/>
      <w:color w:val="000000"/>
      <w:sz w:val="32"/>
      <w:szCs w:val="32"/>
      <w:lang w:val="en-US" w:eastAsia="zh-CN" w:bidi="ar-SA"/>
    </w:rPr>
  </w:style>
  <w:style w:type="paragraph" w:customStyle="1" w:styleId="40">
    <w:name w:val="正文1"/>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character" w:customStyle="1" w:styleId="41">
    <w:name w:val="hover"/>
    <w:basedOn w:val="22"/>
    <w:qFormat/>
    <w:uiPriority w:val="0"/>
    <w:rPr>
      <w:shd w:val="clear" w:fill="F5F5F5"/>
    </w:rPr>
  </w:style>
  <w:style w:type="character" w:customStyle="1" w:styleId="42">
    <w:name w:val="new"/>
    <w:basedOn w:val="22"/>
    <w:qFormat/>
    <w:uiPriority w:val="0"/>
    <w:rPr>
      <w:color w:val="999999"/>
    </w:rPr>
  </w:style>
  <w:style w:type="character" w:customStyle="1" w:styleId="43">
    <w:name w:val="after"/>
    <w:basedOn w:val="22"/>
    <w:qFormat/>
    <w:uiPriority w:val="0"/>
    <w:rPr>
      <w:rFonts w:hint="default" w:ascii="icomoon" w:hAnsi="icomoon" w:eastAsia="icomoon" w:cs="icomoon"/>
      <w:sz w:val="24"/>
      <w:szCs w:val="24"/>
    </w:rPr>
  </w:style>
  <w:style w:type="character" w:customStyle="1" w:styleId="44">
    <w:name w:val="after1"/>
    <w:basedOn w:val="22"/>
    <w:qFormat/>
    <w:uiPriority w:val="0"/>
    <w:rPr>
      <w:bdr w:val="single" w:color="auto" w:sz="24" w:space="0"/>
    </w:rPr>
  </w:style>
  <w:style w:type="character" w:customStyle="1" w:styleId="45">
    <w:name w:val="after2"/>
    <w:basedOn w:val="22"/>
    <w:qFormat/>
    <w:uiPriority w:val="0"/>
  </w:style>
  <w:style w:type="character" w:customStyle="1" w:styleId="46">
    <w:name w:val="icon-blocked"/>
    <w:basedOn w:val="22"/>
    <w:qFormat/>
    <w:uiPriority w:val="0"/>
    <w:rPr>
      <w:color w:val="F5F5F5"/>
      <w:sz w:val="21"/>
      <w:szCs w:val="21"/>
    </w:rPr>
  </w:style>
  <w:style w:type="character" w:customStyle="1" w:styleId="47">
    <w:name w:val="old"/>
    <w:basedOn w:val="22"/>
    <w:qFormat/>
    <w:uiPriority w:val="0"/>
    <w:rPr>
      <w:color w:val="999999"/>
    </w:rPr>
  </w:style>
  <w:style w:type="paragraph" w:customStyle="1" w:styleId="48">
    <w:name w:val="_Style 43"/>
    <w:basedOn w:val="1"/>
    <w:next w:val="1"/>
    <w:qFormat/>
    <w:uiPriority w:val="0"/>
    <w:pPr>
      <w:pBdr>
        <w:bottom w:val="single" w:color="auto" w:sz="6" w:space="1"/>
      </w:pBdr>
      <w:jc w:val="center"/>
    </w:pPr>
    <w:rPr>
      <w:rFonts w:ascii="Arial" w:eastAsia="宋体"/>
      <w:vanish/>
      <w:sz w:val="16"/>
    </w:rPr>
  </w:style>
  <w:style w:type="paragraph" w:customStyle="1" w:styleId="49">
    <w:name w:val="_Style 44"/>
    <w:basedOn w:val="1"/>
    <w:next w:val="1"/>
    <w:qFormat/>
    <w:uiPriority w:val="0"/>
    <w:pPr>
      <w:pBdr>
        <w:top w:val="single" w:color="auto" w:sz="6" w:space="1"/>
      </w:pBdr>
      <w:jc w:val="center"/>
    </w:pPr>
    <w:rPr>
      <w:rFonts w:ascii="Arial" w:eastAsia="宋体"/>
      <w:vanish/>
      <w:sz w:val="16"/>
    </w:rPr>
  </w:style>
  <w:style w:type="character" w:customStyle="1" w:styleId="50">
    <w:name w:val="hover5"/>
    <w:basedOn w:val="22"/>
    <w:qFormat/>
    <w:uiPriority w:val="0"/>
    <w:rPr>
      <w:shd w:val="clear" w:fill="F5F5F5"/>
    </w:rPr>
  </w:style>
  <w:style w:type="paragraph" w:customStyle="1" w:styleId="51">
    <w:name w:val="_Style 47"/>
    <w:basedOn w:val="1"/>
    <w:next w:val="1"/>
    <w:qFormat/>
    <w:uiPriority w:val="0"/>
    <w:pPr>
      <w:pBdr>
        <w:bottom w:val="single" w:color="auto" w:sz="6" w:space="1"/>
      </w:pBdr>
      <w:jc w:val="center"/>
    </w:pPr>
    <w:rPr>
      <w:rFonts w:ascii="Arial" w:eastAsia="宋体"/>
      <w:vanish/>
      <w:sz w:val="16"/>
    </w:rPr>
  </w:style>
  <w:style w:type="paragraph" w:customStyle="1" w:styleId="52">
    <w:name w:val="_Style 48"/>
    <w:basedOn w:val="1"/>
    <w:next w:val="1"/>
    <w:qFormat/>
    <w:uiPriority w:val="0"/>
    <w:pPr>
      <w:pBdr>
        <w:top w:val="single" w:color="auto" w:sz="6" w:space="1"/>
      </w:pBdr>
      <w:jc w:val="center"/>
    </w:pPr>
    <w:rPr>
      <w:rFonts w:ascii="Arial" w:eastAsia="宋体"/>
      <w:vanish/>
      <w:sz w:val="16"/>
    </w:rPr>
  </w:style>
  <w:style w:type="paragraph" w:customStyle="1" w:styleId="53">
    <w:name w:val="_正文"/>
    <w:basedOn w:val="1"/>
    <w:qFormat/>
    <w:uiPriority w:val="0"/>
    <w:pPr>
      <w:spacing w:line="360" w:lineRule="auto"/>
      <w:ind w:firstLine="200" w:firstLineChars="200"/>
    </w:pPr>
    <w:rPr>
      <w:rFonts w:eastAsia="微软雅黑"/>
      <w:szCs w:val="24"/>
    </w:rPr>
  </w:style>
  <w:style w:type="paragraph" w:customStyle="1" w:styleId="54">
    <w:name w:val="Table Paragraph"/>
    <w:basedOn w:val="1"/>
    <w:qFormat/>
    <w:uiPriority w:val="1"/>
    <w:rPr>
      <w:rFonts w:ascii="宋体" w:hAnsi="宋体" w:cs="宋体"/>
      <w:lang w:val="zh-CN" w:bidi="zh-CN"/>
    </w:rPr>
  </w:style>
  <w:style w:type="paragraph" w:customStyle="1" w:styleId="55">
    <w:name w:val="_Style 51"/>
    <w:basedOn w:val="1"/>
    <w:next w:val="1"/>
    <w:qFormat/>
    <w:uiPriority w:val="0"/>
    <w:pPr>
      <w:pBdr>
        <w:bottom w:val="single" w:color="auto" w:sz="6" w:space="1"/>
      </w:pBdr>
      <w:jc w:val="center"/>
    </w:pPr>
    <w:rPr>
      <w:rFonts w:ascii="Arial" w:eastAsia="宋体"/>
      <w:vanish/>
      <w:sz w:val="16"/>
    </w:rPr>
  </w:style>
  <w:style w:type="paragraph" w:customStyle="1" w:styleId="56">
    <w:name w:val="_Style 52"/>
    <w:basedOn w:val="1"/>
    <w:next w:val="1"/>
    <w:qFormat/>
    <w:uiPriority w:val="0"/>
    <w:pPr>
      <w:pBdr>
        <w:top w:val="single" w:color="auto" w:sz="6" w:space="1"/>
      </w:pBdr>
      <w:jc w:val="center"/>
    </w:pPr>
    <w:rPr>
      <w:rFonts w:ascii="Arial" w:eastAsia="宋体"/>
      <w:vanish/>
      <w:sz w:val="16"/>
    </w:rPr>
  </w:style>
  <w:style w:type="character" w:customStyle="1" w:styleId="57">
    <w:name w:val="hover4"/>
    <w:basedOn w:val="22"/>
    <w:qFormat/>
    <w:uiPriority w:val="0"/>
    <w:rPr>
      <w:shd w:val="clear" w:fill="F5F5F5"/>
    </w:rPr>
  </w:style>
  <w:style w:type="paragraph" w:customStyle="1" w:styleId="58">
    <w:name w:val="_Style 54"/>
    <w:basedOn w:val="1"/>
    <w:next w:val="1"/>
    <w:qFormat/>
    <w:uiPriority w:val="0"/>
    <w:pPr>
      <w:pBdr>
        <w:bottom w:val="single" w:color="auto" w:sz="6" w:space="1"/>
      </w:pBdr>
      <w:jc w:val="center"/>
    </w:pPr>
    <w:rPr>
      <w:rFonts w:ascii="Arial" w:eastAsia="宋体"/>
      <w:vanish/>
      <w:sz w:val="16"/>
    </w:rPr>
  </w:style>
  <w:style w:type="paragraph" w:customStyle="1" w:styleId="59">
    <w:name w:val="_Style 55"/>
    <w:basedOn w:val="1"/>
    <w:next w:val="1"/>
    <w:qFormat/>
    <w:uiPriority w:val="0"/>
    <w:pPr>
      <w:pBdr>
        <w:top w:val="single" w:color="auto" w:sz="6" w:space="1"/>
      </w:pBdr>
      <w:jc w:val="center"/>
    </w:pPr>
    <w:rPr>
      <w:rFonts w:ascii="Arial" w:eastAsia="宋体"/>
      <w:vanish/>
      <w:sz w:val="16"/>
    </w:rPr>
  </w:style>
  <w:style w:type="character" w:customStyle="1" w:styleId="60">
    <w:name w:val="hover3"/>
    <w:basedOn w:val="22"/>
    <w:qFormat/>
    <w:uiPriority w:val="0"/>
    <w:rPr>
      <w:shd w:val="clear" w:fill="F5F5F5"/>
    </w:rPr>
  </w:style>
  <w:style w:type="paragraph" w:customStyle="1" w:styleId="61">
    <w:name w:val="_Style 58"/>
    <w:basedOn w:val="1"/>
    <w:next w:val="1"/>
    <w:qFormat/>
    <w:uiPriority w:val="0"/>
    <w:pPr>
      <w:pBdr>
        <w:bottom w:val="single" w:color="auto" w:sz="6" w:space="1"/>
      </w:pBdr>
      <w:jc w:val="center"/>
    </w:pPr>
    <w:rPr>
      <w:rFonts w:ascii="Arial" w:eastAsia="宋体"/>
      <w:vanish/>
      <w:sz w:val="16"/>
    </w:rPr>
  </w:style>
  <w:style w:type="paragraph" w:customStyle="1" w:styleId="62">
    <w:name w:val="_Style 59"/>
    <w:basedOn w:val="1"/>
    <w:next w:val="1"/>
    <w:qFormat/>
    <w:uiPriority w:val="0"/>
    <w:pPr>
      <w:pBdr>
        <w:top w:val="single" w:color="auto" w:sz="6" w:space="1"/>
      </w:pBdr>
      <w:jc w:val="center"/>
    </w:pPr>
    <w:rPr>
      <w:rFonts w:ascii="Arial" w:eastAsia="宋体"/>
      <w:vanish/>
      <w:sz w:val="16"/>
    </w:rPr>
  </w:style>
  <w:style w:type="paragraph" w:customStyle="1" w:styleId="63">
    <w:name w:val="_Style 60"/>
    <w:basedOn w:val="1"/>
    <w:next w:val="1"/>
    <w:qFormat/>
    <w:uiPriority w:val="0"/>
    <w:pPr>
      <w:pBdr>
        <w:bottom w:val="single" w:color="auto" w:sz="6" w:space="1"/>
      </w:pBdr>
      <w:jc w:val="center"/>
    </w:pPr>
    <w:rPr>
      <w:rFonts w:ascii="Arial" w:eastAsia="宋体"/>
      <w:vanish/>
      <w:sz w:val="16"/>
    </w:rPr>
  </w:style>
  <w:style w:type="paragraph" w:customStyle="1" w:styleId="64">
    <w:name w:val="_Style 61"/>
    <w:basedOn w:val="1"/>
    <w:next w:val="1"/>
    <w:qFormat/>
    <w:uiPriority w:val="0"/>
    <w:pPr>
      <w:pBdr>
        <w:top w:val="single" w:color="auto" w:sz="6" w:space="1"/>
      </w:pBdr>
      <w:jc w:val="center"/>
    </w:pPr>
    <w:rPr>
      <w:rFonts w:ascii="Arial" w:eastAsia="宋体"/>
      <w:vanish/>
      <w:sz w:val="16"/>
    </w:rPr>
  </w:style>
  <w:style w:type="paragraph" w:customStyle="1" w:styleId="65">
    <w:name w:val="_Style 62"/>
    <w:basedOn w:val="1"/>
    <w:next w:val="1"/>
    <w:qFormat/>
    <w:uiPriority w:val="0"/>
    <w:pPr>
      <w:pBdr>
        <w:bottom w:val="single" w:color="auto" w:sz="6" w:space="1"/>
      </w:pBdr>
      <w:jc w:val="center"/>
    </w:pPr>
    <w:rPr>
      <w:rFonts w:ascii="Arial" w:eastAsia="宋体"/>
      <w:vanish/>
      <w:sz w:val="16"/>
    </w:rPr>
  </w:style>
  <w:style w:type="paragraph" w:customStyle="1" w:styleId="66">
    <w:name w:val="_Style 63"/>
    <w:basedOn w:val="1"/>
    <w:next w:val="1"/>
    <w:qFormat/>
    <w:uiPriority w:val="0"/>
    <w:pPr>
      <w:pBdr>
        <w:top w:val="single" w:color="auto" w:sz="6" w:space="1"/>
      </w:pBdr>
      <w:jc w:val="center"/>
    </w:pPr>
    <w:rPr>
      <w:rFonts w:ascii="Arial" w:eastAsia="宋体"/>
      <w:vanish/>
      <w:sz w:val="16"/>
    </w:rPr>
  </w:style>
  <w:style w:type="paragraph" w:customStyle="1" w:styleId="67">
    <w:name w:val="_Style 64"/>
    <w:basedOn w:val="1"/>
    <w:next w:val="1"/>
    <w:qFormat/>
    <w:uiPriority w:val="0"/>
    <w:pPr>
      <w:pBdr>
        <w:bottom w:val="single" w:color="auto" w:sz="6" w:space="1"/>
      </w:pBdr>
      <w:jc w:val="center"/>
    </w:pPr>
    <w:rPr>
      <w:rFonts w:ascii="Arial" w:eastAsia="宋体"/>
      <w:vanish/>
      <w:sz w:val="16"/>
    </w:rPr>
  </w:style>
  <w:style w:type="paragraph" w:customStyle="1" w:styleId="68">
    <w:name w:val="_Style 6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5958</Words>
  <Characters>6424</Characters>
  <Lines>66</Lines>
  <Paragraphs>18</Paragraphs>
  <TotalTime>7</TotalTime>
  <ScaleCrop>false</ScaleCrop>
  <LinksUpToDate>false</LinksUpToDate>
  <CharactersWithSpaces>8122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JN</cp:lastModifiedBy>
  <dcterms:modified xsi:type="dcterms:W3CDTF">2025-07-19T02:49:25Z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49F5C42ABC814F43B25EE5CCDDC19508_13</vt:lpwstr>
  </property>
  <property fmtid="{D5CDD505-2E9C-101B-9397-08002B2CF9AE}" pid="4" name="KSOTemplateDocerSaveRecord">
    <vt:lpwstr>eyJoZGlkIjoiMzEwNTM5NzYwMDRjMzkwZTVkZjY2ODkwMGIxNGU0OTUiLCJ1c2VySWQiOiI1MTc5MTU3NTAifQ==</vt:lpwstr>
  </property>
</Properties>
</file>